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r>
        <w:rPr>
          <w:rFonts w:ascii="Arial" w:hAnsi="Arial" w:cs="Arial"/>
          <w:b/>
          <w:sz w:val="24"/>
        </w:rPr>
        <w:t xml:space="preserve">Report of </w:t>
      </w:r>
      <w:r w:rsidR="008307FB">
        <w:rPr>
          <w:rFonts w:ascii="Arial" w:hAnsi="Arial" w:cs="Arial"/>
          <w:b/>
          <w:sz w:val="24"/>
        </w:rPr>
        <w:t>Corporate</w:t>
      </w:r>
      <w:r w:rsidR="001351D7">
        <w:rPr>
          <w:rFonts w:ascii="Arial" w:hAnsi="Arial" w:cs="Arial"/>
          <w:b/>
          <w:sz w:val="24"/>
        </w:rPr>
        <w:t xml:space="preserve"> Assurance</w:t>
      </w:r>
      <w:r w:rsidR="00CF46D5">
        <w:rPr>
          <w:rFonts w:ascii="Arial" w:hAnsi="Arial" w:cs="Arial"/>
          <w:b/>
          <w:sz w:val="24"/>
        </w:rPr>
        <w:t xml:space="preserve"> Manager</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CC4B9A"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E07B7F">
        <w:rPr>
          <w:rFonts w:ascii="Arial" w:hAnsi="Arial" w:cs="Arial"/>
          <w:b/>
          <w:sz w:val="24"/>
        </w:rPr>
        <w:t>STANDARDS</w:t>
      </w:r>
      <w:r w:rsidR="00127010">
        <w:rPr>
          <w:rFonts w:ascii="Arial" w:hAnsi="Arial" w:cs="Arial"/>
          <w:b/>
          <w:sz w:val="24"/>
        </w:rPr>
        <w:t xml:space="preserve"> C</w:t>
      </w:r>
      <w:r w:rsidR="00664913">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20292D" w:rsidP="0033386F">
      <w:pPr>
        <w:pBdr>
          <w:bottom w:val="single" w:sz="12" w:space="1" w:color="auto"/>
        </w:pBdr>
        <w:jc w:val="center"/>
        <w:rPr>
          <w:rFonts w:ascii="Arial" w:hAnsi="Arial" w:cs="Arial"/>
          <w:b/>
          <w:sz w:val="24"/>
        </w:rPr>
      </w:pPr>
      <w:r>
        <w:rPr>
          <w:rFonts w:ascii="Arial" w:hAnsi="Arial" w:cs="Arial"/>
          <w:b/>
          <w:sz w:val="24"/>
        </w:rPr>
        <w:t>1</w:t>
      </w:r>
      <w:r w:rsidR="00730549">
        <w:rPr>
          <w:rFonts w:ascii="Arial" w:hAnsi="Arial" w:cs="Arial"/>
          <w:b/>
          <w:sz w:val="24"/>
        </w:rPr>
        <w:t>4</w:t>
      </w:r>
      <w:r w:rsidR="00727F03">
        <w:rPr>
          <w:rFonts w:ascii="Arial" w:hAnsi="Arial" w:cs="Arial"/>
          <w:b/>
          <w:sz w:val="24"/>
        </w:rPr>
        <w:t xml:space="preserve"> </w:t>
      </w:r>
      <w:r w:rsidR="00730549">
        <w:rPr>
          <w:rFonts w:ascii="Arial" w:hAnsi="Arial" w:cs="Arial"/>
          <w:b/>
          <w:sz w:val="24"/>
        </w:rPr>
        <w:t>July</w:t>
      </w:r>
      <w:r w:rsidR="00664913">
        <w:rPr>
          <w:rFonts w:ascii="Arial" w:hAnsi="Arial" w:cs="Arial"/>
          <w:b/>
          <w:sz w:val="24"/>
        </w:rPr>
        <w:t>,</w:t>
      </w:r>
      <w:r w:rsidR="00A223EE">
        <w:rPr>
          <w:rFonts w:ascii="Arial" w:hAnsi="Arial" w:cs="Arial"/>
          <w:b/>
          <w:sz w:val="24"/>
        </w:rPr>
        <w:t xml:space="preserve"> 20</w:t>
      </w:r>
      <w:r w:rsidR="008307FB">
        <w:rPr>
          <w:rFonts w:ascii="Arial" w:hAnsi="Arial" w:cs="Arial"/>
          <w:b/>
          <w:sz w:val="24"/>
        </w:rPr>
        <w:t>2</w:t>
      </w:r>
      <w:r w:rsidR="00E07B7F">
        <w:rPr>
          <w:rFonts w:ascii="Arial" w:hAnsi="Arial" w:cs="Arial"/>
          <w:b/>
          <w:sz w:val="24"/>
        </w:rPr>
        <w:t>1</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0133DE" w:rsidRDefault="000133DE" w:rsidP="000133DE">
      <w:pPr>
        <w:jc w:val="center"/>
        <w:rPr>
          <w:rFonts w:ascii="Arial" w:hAnsi="Arial" w:cs="Arial"/>
          <w:sz w:val="24"/>
          <w:szCs w:val="24"/>
        </w:rPr>
      </w:pPr>
      <w:r>
        <w:rPr>
          <w:rFonts w:ascii="Arial" w:hAnsi="Arial" w:cs="Arial"/>
          <w:b/>
          <w:sz w:val="24"/>
          <w:szCs w:val="24"/>
          <w:u w:val="single"/>
        </w:rPr>
        <w:t>FORMER BERRY HILL QUARRY SITE INDEPENDENT REVIEW REPORT – ASSURANCE REVIEW</w:t>
      </w:r>
      <w:r w:rsidR="00E07B7F">
        <w:rPr>
          <w:rFonts w:ascii="Arial" w:hAnsi="Arial" w:cs="Arial"/>
          <w:b/>
          <w:sz w:val="24"/>
          <w:szCs w:val="24"/>
          <w:u w:val="single"/>
        </w:rPr>
        <w:t xml:space="preserve"> UPDATE</w:t>
      </w:r>
    </w:p>
    <w:p w:rsidR="00127010" w:rsidRPr="008148FF" w:rsidRDefault="00127010" w:rsidP="009C04FF">
      <w:pPr>
        <w:pStyle w:val="Heading1"/>
        <w:ind w:right="-270"/>
        <w:jc w:val="center"/>
        <w:rPr>
          <w:rFonts w:ascii="Arial" w:hAnsi="Arial" w:cs="Arial"/>
          <w:b/>
          <w:sz w:val="24"/>
          <w:szCs w:val="24"/>
          <w:u w:val="none"/>
        </w:rPr>
      </w:pP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195DBE" w:rsidRDefault="00C82946" w:rsidP="00DB17D5">
      <w:pPr>
        <w:pStyle w:val="Heading5"/>
        <w:rPr>
          <w:rFonts w:ascii="Arial" w:hAnsi="Arial" w:cs="Arial"/>
          <w:b/>
          <w:szCs w:val="24"/>
          <w:u w:val="none"/>
        </w:rPr>
      </w:pPr>
      <w:r w:rsidRPr="00195DBE">
        <w:rPr>
          <w:rFonts w:ascii="Arial" w:hAnsi="Arial" w:cs="Arial"/>
          <w:b/>
          <w:szCs w:val="24"/>
          <w:u w:val="none"/>
        </w:rPr>
        <w:t>SUMMARY</w:t>
      </w:r>
    </w:p>
    <w:p w:rsidR="00C82946" w:rsidRPr="00304BD4" w:rsidRDefault="00C82946" w:rsidP="00DB17D5">
      <w:pPr>
        <w:jc w:val="both"/>
        <w:rPr>
          <w:rFonts w:ascii="Arial" w:hAnsi="Arial" w:cs="Arial"/>
          <w:sz w:val="24"/>
          <w:szCs w:val="24"/>
          <w:u w:val="single"/>
        </w:rPr>
      </w:pPr>
    </w:p>
    <w:p w:rsidR="004375F5" w:rsidRDefault="00EC6DD5" w:rsidP="00DB17D5">
      <w:pPr>
        <w:ind w:left="720" w:right="-291" w:hanging="720"/>
        <w:jc w:val="both"/>
        <w:rPr>
          <w:rFonts w:ascii="Arial" w:hAnsi="Arial" w:cs="Arial"/>
          <w:szCs w:val="24"/>
        </w:rPr>
      </w:pPr>
      <w:r w:rsidRPr="0065516E">
        <w:rPr>
          <w:rFonts w:cs="Arial"/>
          <w:sz w:val="24"/>
          <w:szCs w:val="24"/>
        </w:rPr>
        <w:t>1.1</w:t>
      </w:r>
      <w:r w:rsidRPr="0065516E">
        <w:rPr>
          <w:rFonts w:cs="Arial"/>
          <w:sz w:val="24"/>
          <w:szCs w:val="24"/>
        </w:rPr>
        <w:tab/>
      </w:r>
      <w:r w:rsidR="0065516E" w:rsidRPr="0065516E">
        <w:rPr>
          <w:rFonts w:ascii="Arial" w:hAnsi="Arial" w:cs="Arial"/>
          <w:sz w:val="24"/>
          <w:szCs w:val="24"/>
        </w:rPr>
        <w:t xml:space="preserve">This report provides an update on progress made in respect of </w:t>
      </w:r>
      <w:r w:rsidR="0065516E">
        <w:rPr>
          <w:rFonts w:ascii="Arial" w:hAnsi="Arial" w:cs="Arial"/>
          <w:sz w:val="24"/>
          <w:szCs w:val="24"/>
        </w:rPr>
        <w:t>i</w:t>
      </w:r>
      <w:r w:rsidR="0065516E" w:rsidRPr="0065516E">
        <w:rPr>
          <w:rFonts w:ascii="Arial" w:hAnsi="Arial" w:cs="Arial"/>
          <w:sz w:val="24"/>
          <w:szCs w:val="24"/>
        </w:rPr>
        <w:t>mplementing the agreed improvement action</w:t>
      </w:r>
      <w:bookmarkStart w:id="0" w:name="_GoBack"/>
      <w:bookmarkEnd w:id="0"/>
      <w:r w:rsidR="0065516E" w:rsidRPr="0065516E">
        <w:rPr>
          <w:rFonts w:ascii="Arial" w:hAnsi="Arial" w:cs="Arial"/>
          <w:sz w:val="24"/>
          <w:szCs w:val="24"/>
        </w:rPr>
        <w:t xml:space="preserve">s </w:t>
      </w:r>
      <w:r w:rsidR="0065516E">
        <w:rPr>
          <w:rFonts w:ascii="Arial" w:hAnsi="Arial" w:cs="Arial"/>
          <w:sz w:val="24"/>
          <w:szCs w:val="24"/>
        </w:rPr>
        <w:t xml:space="preserve">identified </w:t>
      </w:r>
      <w:r w:rsidR="0065516E" w:rsidRPr="0065516E">
        <w:rPr>
          <w:rFonts w:ascii="Arial" w:hAnsi="Arial" w:cs="Arial"/>
          <w:sz w:val="24"/>
          <w:szCs w:val="24"/>
        </w:rPr>
        <w:t xml:space="preserve">from the </w:t>
      </w:r>
      <w:r w:rsidR="0065516E">
        <w:rPr>
          <w:rFonts w:ascii="Arial" w:hAnsi="Arial" w:cs="Arial"/>
          <w:sz w:val="24"/>
          <w:szCs w:val="24"/>
        </w:rPr>
        <w:t>Former Berry Hill Quarry a</w:t>
      </w:r>
      <w:r w:rsidR="0065516E" w:rsidRPr="0065516E">
        <w:rPr>
          <w:rFonts w:ascii="Arial" w:hAnsi="Arial" w:cs="Arial"/>
          <w:sz w:val="24"/>
          <w:szCs w:val="24"/>
        </w:rPr>
        <w:t xml:space="preserve">ssurance </w:t>
      </w:r>
      <w:r w:rsidR="0065516E">
        <w:rPr>
          <w:rFonts w:ascii="Arial" w:hAnsi="Arial" w:cs="Arial"/>
          <w:sz w:val="24"/>
          <w:szCs w:val="24"/>
        </w:rPr>
        <w:t>review.</w:t>
      </w:r>
      <w:r w:rsidR="00396317">
        <w:rPr>
          <w:rFonts w:ascii="Arial" w:hAnsi="Arial" w:cs="Arial"/>
          <w:szCs w:val="24"/>
        </w:rPr>
        <w:t xml:space="preserve"> </w:t>
      </w:r>
      <w:r w:rsidR="00D01B8F">
        <w:rPr>
          <w:rFonts w:ascii="Arial" w:hAnsi="Arial" w:cs="Arial"/>
          <w:szCs w:val="24"/>
        </w:rPr>
        <w:t xml:space="preserve">  </w:t>
      </w:r>
    </w:p>
    <w:p w:rsidR="004375F5" w:rsidRDefault="0065516E" w:rsidP="00DB17D5">
      <w:pPr>
        <w:pStyle w:val="BodyTextIndent"/>
        <w:tabs>
          <w:tab w:val="left" w:pos="1875"/>
        </w:tabs>
        <w:spacing w:line="276" w:lineRule="auto"/>
        <w:ind w:right="-270" w:hanging="720"/>
        <w:jc w:val="both"/>
        <w:rPr>
          <w:rFonts w:ascii="Arial" w:hAnsi="Arial" w:cs="Arial"/>
          <w:szCs w:val="24"/>
        </w:rPr>
      </w:pPr>
      <w:r>
        <w:rPr>
          <w:rFonts w:ascii="Arial" w:hAnsi="Arial" w:cs="Arial"/>
          <w:szCs w:val="24"/>
        </w:rPr>
        <w:tab/>
      </w:r>
      <w:r>
        <w:rPr>
          <w:rFonts w:ascii="Arial" w:hAnsi="Arial" w:cs="Arial"/>
          <w:szCs w:val="24"/>
        </w:rPr>
        <w:tab/>
      </w:r>
    </w:p>
    <w:p w:rsidR="00C82946" w:rsidRPr="00F777BA" w:rsidRDefault="008A38B8" w:rsidP="00DB17D5">
      <w:pPr>
        <w:pStyle w:val="Heading4"/>
        <w:spacing w:line="276" w:lineRule="auto"/>
        <w:ind w:right="-270"/>
        <w:jc w:val="both"/>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F777BA">
        <w:rPr>
          <w:rFonts w:ascii="Arial" w:hAnsi="Arial" w:cs="Arial"/>
          <w:b/>
          <w:szCs w:val="24"/>
          <w:u w:val="none"/>
        </w:rPr>
        <w:t>RECOMMENDATION</w:t>
      </w:r>
    </w:p>
    <w:p w:rsidR="00C82946" w:rsidRDefault="00C82946" w:rsidP="00DB17D5">
      <w:pPr>
        <w:spacing w:line="276" w:lineRule="auto"/>
        <w:ind w:right="-270"/>
        <w:jc w:val="both"/>
        <w:rPr>
          <w:rFonts w:ascii="Arial" w:hAnsi="Arial" w:cs="Arial"/>
          <w:sz w:val="24"/>
          <w:szCs w:val="24"/>
        </w:rPr>
      </w:pPr>
    </w:p>
    <w:p w:rsidR="00C36B1A" w:rsidRPr="0065516E" w:rsidRDefault="00095442" w:rsidP="00DB17D5">
      <w:pPr>
        <w:pStyle w:val="BodyTextIndent"/>
        <w:numPr>
          <w:ilvl w:val="0"/>
          <w:numId w:val="10"/>
        </w:numPr>
        <w:spacing w:line="276" w:lineRule="auto"/>
        <w:ind w:left="709" w:right="-270" w:hanging="709"/>
        <w:jc w:val="both"/>
        <w:rPr>
          <w:rFonts w:ascii="Arial" w:hAnsi="Arial" w:cs="Arial"/>
          <w:szCs w:val="24"/>
        </w:rPr>
      </w:pPr>
      <w:r w:rsidRPr="0065516E">
        <w:rPr>
          <w:rFonts w:ascii="Arial" w:hAnsi="Arial" w:cs="Arial"/>
          <w:szCs w:val="24"/>
        </w:rPr>
        <w:t xml:space="preserve">That the </w:t>
      </w:r>
      <w:r w:rsidR="0065516E" w:rsidRPr="0065516E">
        <w:rPr>
          <w:rFonts w:ascii="Arial" w:hAnsi="Arial" w:cs="Arial"/>
          <w:szCs w:val="24"/>
        </w:rPr>
        <w:t>current position in respect of implementing the Former Berry Hill Quarry assurance review actions as detailed in Table 1 of this report be noted</w:t>
      </w:r>
      <w:r w:rsidR="002A5C0C" w:rsidRPr="0065516E">
        <w:rPr>
          <w:rFonts w:ascii="Arial" w:hAnsi="Arial" w:cs="Arial"/>
          <w:szCs w:val="24"/>
        </w:rPr>
        <w:t>.</w:t>
      </w:r>
    </w:p>
    <w:p w:rsidR="00F2468A" w:rsidRDefault="00F2468A" w:rsidP="00DB17D5">
      <w:pPr>
        <w:pStyle w:val="BodyTextIndent"/>
        <w:spacing w:line="276" w:lineRule="auto"/>
        <w:ind w:left="709" w:right="-270"/>
        <w:jc w:val="both"/>
        <w:rPr>
          <w:rFonts w:ascii="Arial" w:hAnsi="Arial" w:cs="Arial"/>
          <w:szCs w:val="24"/>
        </w:rPr>
      </w:pPr>
    </w:p>
    <w:p w:rsidR="00C82946" w:rsidRDefault="00C82946" w:rsidP="00DB17D5">
      <w:pPr>
        <w:pStyle w:val="Heading5"/>
        <w:spacing w:line="276" w:lineRule="auto"/>
        <w:rPr>
          <w:rFonts w:ascii="Arial" w:hAnsi="Arial" w:cs="Arial"/>
          <w:b/>
        </w:rPr>
      </w:pPr>
      <w:r w:rsidRPr="006F0650">
        <w:rPr>
          <w:rFonts w:ascii="Arial" w:hAnsi="Arial" w:cs="Arial"/>
          <w:b/>
        </w:rPr>
        <w:t>BACKGROUND</w:t>
      </w:r>
    </w:p>
    <w:p w:rsidR="0065516E" w:rsidRDefault="0065516E" w:rsidP="00DB17D5">
      <w:pPr>
        <w:jc w:val="both"/>
      </w:pPr>
    </w:p>
    <w:p w:rsidR="003C690C" w:rsidRPr="003C690C" w:rsidRDefault="003C690C" w:rsidP="00DB17D5">
      <w:pPr>
        <w:pStyle w:val="ListParagraph"/>
        <w:numPr>
          <w:ilvl w:val="1"/>
          <w:numId w:val="18"/>
        </w:numPr>
        <w:ind w:left="709" w:hanging="709"/>
        <w:jc w:val="both"/>
        <w:rPr>
          <w:rFonts w:cs="Arial"/>
          <w:sz w:val="24"/>
          <w:szCs w:val="24"/>
        </w:rPr>
      </w:pPr>
      <w:r w:rsidRPr="003C690C">
        <w:rPr>
          <w:rFonts w:cs="Arial"/>
          <w:sz w:val="24"/>
          <w:szCs w:val="24"/>
        </w:rPr>
        <w:t>In August 2020, the Corporate Assurance Manager devised a methodology  to provide assurance that the conclusions and recommendations contained within the independent review report that were reached from the desk top review undertaken by the independent consultant following the landslip at Berry Hill Quarry would be fully addressed by the Council.</w:t>
      </w:r>
    </w:p>
    <w:p w:rsidR="003C690C" w:rsidRPr="003C690C" w:rsidRDefault="003C690C" w:rsidP="00DB17D5">
      <w:pPr>
        <w:jc w:val="both"/>
        <w:rPr>
          <w:rFonts w:ascii="Arial" w:hAnsi="Arial" w:cs="Arial"/>
          <w:sz w:val="24"/>
          <w:szCs w:val="24"/>
        </w:rPr>
      </w:pPr>
    </w:p>
    <w:p w:rsidR="003C690C" w:rsidRPr="003C690C" w:rsidRDefault="003C690C" w:rsidP="00DB17D5">
      <w:pPr>
        <w:pStyle w:val="ListParagraph"/>
        <w:numPr>
          <w:ilvl w:val="1"/>
          <w:numId w:val="18"/>
        </w:numPr>
        <w:ind w:left="709" w:hanging="709"/>
        <w:jc w:val="both"/>
        <w:rPr>
          <w:rFonts w:cs="Arial"/>
          <w:sz w:val="24"/>
          <w:szCs w:val="24"/>
        </w:rPr>
      </w:pPr>
      <w:r w:rsidRPr="003C690C">
        <w:rPr>
          <w:rFonts w:cs="Arial"/>
          <w:sz w:val="24"/>
          <w:szCs w:val="24"/>
        </w:rPr>
        <w:t>Using this methodology an action plan was compiled by the Corporate Assurance Manager in consultation with the Heads of Planning and Regeneration and Law and Governance.</w:t>
      </w:r>
    </w:p>
    <w:p w:rsidR="003C690C" w:rsidRPr="003C690C" w:rsidRDefault="003C690C" w:rsidP="00DB17D5">
      <w:pPr>
        <w:pStyle w:val="ListParagraph"/>
        <w:jc w:val="both"/>
        <w:rPr>
          <w:rFonts w:cs="Arial"/>
          <w:sz w:val="24"/>
          <w:szCs w:val="24"/>
        </w:rPr>
      </w:pPr>
    </w:p>
    <w:p w:rsidR="003C690C" w:rsidRPr="003C690C" w:rsidRDefault="003C690C" w:rsidP="00DB17D5">
      <w:pPr>
        <w:pStyle w:val="ListParagraph"/>
        <w:numPr>
          <w:ilvl w:val="1"/>
          <w:numId w:val="18"/>
        </w:numPr>
        <w:ind w:left="709" w:hanging="709"/>
        <w:jc w:val="both"/>
        <w:rPr>
          <w:rFonts w:cs="Arial"/>
          <w:sz w:val="24"/>
          <w:szCs w:val="24"/>
        </w:rPr>
      </w:pPr>
      <w:r w:rsidRPr="003C690C">
        <w:rPr>
          <w:rFonts w:cs="Arial"/>
          <w:sz w:val="24"/>
          <w:szCs w:val="24"/>
        </w:rPr>
        <w:t xml:space="preserve">Progress in implementing this action plan has been monitored via meetings with the above Heads of Services and relevant managers and updates to </w:t>
      </w:r>
      <w:r>
        <w:rPr>
          <w:rFonts w:cs="Arial"/>
          <w:sz w:val="24"/>
          <w:szCs w:val="24"/>
        </w:rPr>
        <w:t xml:space="preserve">the </w:t>
      </w:r>
      <w:r w:rsidRPr="003C690C">
        <w:rPr>
          <w:rFonts w:cs="Arial"/>
          <w:sz w:val="24"/>
          <w:szCs w:val="24"/>
        </w:rPr>
        <w:t>C</w:t>
      </w:r>
      <w:r>
        <w:rPr>
          <w:rFonts w:cs="Arial"/>
          <w:sz w:val="24"/>
          <w:szCs w:val="24"/>
        </w:rPr>
        <w:t xml:space="preserve">orporate </w:t>
      </w:r>
      <w:r w:rsidRPr="003C690C">
        <w:rPr>
          <w:rFonts w:cs="Arial"/>
          <w:sz w:val="24"/>
          <w:szCs w:val="24"/>
        </w:rPr>
        <w:t>L</w:t>
      </w:r>
      <w:r>
        <w:rPr>
          <w:rFonts w:cs="Arial"/>
          <w:sz w:val="24"/>
          <w:szCs w:val="24"/>
        </w:rPr>
        <w:t xml:space="preserve">eadership </w:t>
      </w:r>
      <w:r w:rsidRPr="003C690C">
        <w:rPr>
          <w:rFonts w:cs="Arial"/>
          <w:sz w:val="24"/>
          <w:szCs w:val="24"/>
        </w:rPr>
        <w:t>T</w:t>
      </w:r>
      <w:r>
        <w:rPr>
          <w:rFonts w:cs="Arial"/>
          <w:sz w:val="24"/>
          <w:szCs w:val="24"/>
        </w:rPr>
        <w:t>eam and Governance and Standards Committee</w:t>
      </w:r>
      <w:r w:rsidRPr="003C690C">
        <w:rPr>
          <w:rFonts w:cs="Arial"/>
          <w:sz w:val="24"/>
          <w:szCs w:val="24"/>
        </w:rPr>
        <w:t xml:space="preserve">  </w:t>
      </w:r>
    </w:p>
    <w:p w:rsidR="003C690C" w:rsidRPr="003C690C" w:rsidRDefault="003C690C" w:rsidP="00DB17D5">
      <w:pPr>
        <w:pStyle w:val="ListParagraph"/>
        <w:jc w:val="both"/>
        <w:rPr>
          <w:rFonts w:cs="Arial"/>
          <w:sz w:val="24"/>
          <w:szCs w:val="24"/>
        </w:rPr>
      </w:pPr>
    </w:p>
    <w:p w:rsidR="003C690C" w:rsidRPr="003C690C" w:rsidRDefault="003C690C" w:rsidP="00DB17D5">
      <w:pPr>
        <w:pStyle w:val="ListParagraph"/>
        <w:numPr>
          <w:ilvl w:val="1"/>
          <w:numId w:val="18"/>
        </w:numPr>
        <w:ind w:left="709" w:hanging="709"/>
        <w:jc w:val="both"/>
        <w:rPr>
          <w:rFonts w:cs="Arial"/>
          <w:sz w:val="24"/>
          <w:szCs w:val="24"/>
        </w:rPr>
      </w:pPr>
      <w:r w:rsidRPr="003C690C">
        <w:rPr>
          <w:rFonts w:cs="Arial"/>
          <w:sz w:val="24"/>
          <w:szCs w:val="24"/>
        </w:rPr>
        <w:t xml:space="preserve">The current position as at 1 July 2021 is detailed in </w:t>
      </w:r>
      <w:r w:rsidR="003E530C">
        <w:rPr>
          <w:rFonts w:cs="Arial"/>
          <w:sz w:val="24"/>
          <w:szCs w:val="24"/>
        </w:rPr>
        <w:t>Table</w:t>
      </w:r>
      <w:r w:rsidRPr="003C690C">
        <w:rPr>
          <w:rFonts w:cs="Arial"/>
          <w:sz w:val="24"/>
          <w:szCs w:val="24"/>
        </w:rPr>
        <w:t xml:space="preserve"> 1.</w:t>
      </w:r>
    </w:p>
    <w:p w:rsidR="003C690C" w:rsidRPr="003C690C" w:rsidRDefault="003C690C" w:rsidP="00DB17D5">
      <w:pPr>
        <w:pStyle w:val="ListParagraph"/>
        <w:jc w:val="both"/>
        <w:rPr>
          <w:rFonts w:cs="Arial"/>
          <w:sz w:val="24"/>
          <w:szCs w:val="24"/>
        </w:rPr>
      </w:pPr>
    </w:p>
    <w:p w:rsidR="003C690C" w:rsidRPr="003C690C" w:rsidRDefault="003C690C" w:rsidP="00DB17D5">
      <w:pPr>
        <w:pStyle w:val="ListParagraph"/>
        <w:jc w:val="both"/>
        <w:rPr>
          <w:rFonts w:cs="Arial"/>
          <w:sz w:val="24"/>
          <w:szCs w:val="24"/>
        </w:rPr>
      </w:pPr>
    </w:p>
    <w:p w:rsidR="003C690C" w:rsidRPr="003C690C" w:rsidRDefault="003C690C" w:rsidP="00DB17D5">
      <w:pPr>
        <w:pStyle w:val="ListParagraph"/>
        <w:numPr>
          <w:ilvl w:val="1"/>
          <w:numId w:val="18"/>
        </w:numPr>
        <w:ind w:left="709" w:hanging="709"/>
        <w:jc w:val="both"/>
        <w:rPr>
          <w:rFonts w:cs="Arial"/>
          <w:sz w:val="24"/>
          <w:szCs w:val="24"/>
        </w:rPr>
      </w:pPr>
      <w:r w:rsidRPr="003C690C">
        <w:rPr>
          <w:rFonts w:cs="Arial"/>
          <w:sz w:val="24"/>
          <w:szCs w:val="24"/>
        </w:rPr>
        <w:lastRenderedPageBreak/>
        <w:t>A review of compliance with the management instructions issued as detailed in the action plan will be independently undertaken by Internal Audit during the 3</w:t>
      </w:r>
      <w:r w:rsidRPr="003C690C">
        <w:rPr>
          <w:rFonts w:cs="Arial"/>
          <w:sz w:val="24"/>
          <w:szCs w:val="24"/>
          <w:vertAlign w:val="superscript"/>
        </w:rPr>
        <w:t>rd</w:t>
      </w:r>
      <w:r w:rsidRPr="003C690C">
        <w:rPr>
          <w:rFonts w:cs="Arial"/>
          <w:sz w:val="24"/>
          <w:szCs w:val="24"/>
        </w:rPr>
        <w:t xml:space="preserve"> quarter of 2021/2022.</w:t>
      </w:r>
    </w:p>
    <w:p w:rsidR="00BE380C" w:rsidRPr="003C690C" w:rsidRDefault="00BE380C" w:rsidP="00DB17D5">
      <w:pPr>
        <w:jc w:val="both"/>
        <w:rPr>
          <w:rFonts w:ascii="Arial" w:hAnsi="Arial" w:cs="Arial"/>
          <w:sz w:val="24"/>
          <w:szCs w:val="24"/>
        </w:rPr>
      </w:pPr>
    </w:p>
    <w:p w:rsidR="0065516E" w:rsidRPr="0065516E" w:rsidRDefault="0065516E" w:rsidP="00DB17D5">
      <w:pPr>
        <w:jc w:val="both"/>
        <w:rPr>
          <w:rFonts w:ascii="Arial" w:hAnsi="Arial" w:cs="Arial"/>
          <w:sz w:val="24"/>
          <w:szCs w:val="24"/>
        </w:rPr>
      </w:pPr>
    </w:p>
    <w:p w:rsidR="009D380B" w:rsidRDefault="009D380B" w:rsidP="00DB17D5">
      <w:pPr>
        <w:spacing w:line="276" w:lineRule="auto"/>
        <w:jc w:val="both"/>
      </w:pPr>
    </w:p>
    <w:p w:rsidR="009D380B" w:rsidRDefault="009D380B" w:rsidP="00DB17D5">
      <w:pPr>
        <w:spacing w:line="276" w:lineRule="auto"/>
        <w:ind w:left="720" w:hanging="720"/>
        <w:jc w:val="both"/>
        <w:rPr>
          <w:rFonts w:ascii="Arial" w:hAnsi="Arial" w:cs="Arial"/>
          <w:sz w:val="24"/>
          <w:szCs w:val="24"/>
        </w:rPr>
      </w:pPr>
    </w:p>
    <w:p w:rsidR="00EC1EFB" w:rsidRDefault="00EC1EFB" w:rsidP="00DB17D5">
      <w:pPr>
        <w:spacing w:line="276" w:lineRule="auto"/>
        <w:ind w:left="720" w:hanging="720"/>
        <w:jc w:val="both"/>
        <w:rPr>
          <w:rFonts w:ascii="Arial" w:hAnsi="Arial" w:cs="Arial"/>
          <w:sz w:val="24"/>
          <w:szCs w:val="24"/>
        </w:rPr>
      </w:pPr>
    </w:p>
    <w:p w:rsidR="00EC1EFB" w:rsidRDefault="00EC1EFB" w:rsidP="00DB17D5">
      <w:pPr>
        <w:spacing w:line="276" w:lineRule="auto"/>
        <w:ind w:left="720" w:hanging="720"/>
        <w:jc w:val="both"/>
        <w:rPr>
          <w:rFonts w:ascii="Arial" w:hAnsi="Arial" w:cs="Arial"/>
          <w:sz w:val="24"/>
          <w:szCs w:val="24"/>
        </w:rPr>
        <w:sectPr w:rsidR="00EC1EFB" w:rsidSect="00055EDD">
          <w:pgSz w:w="12240" w:h="15840"/>
          <w:pgMar w:top="1440" w:right="1800" w:bottom="1440" w:left="1800" w:header="720" w:footer="720" w:gutter="0"/>
          <w:cols w:space="720"/>
          <w:docGrid w:linePitch="272"/>
        </w:sectPr>
      </w:pPr>
    </w:p>
    <w:p w:rsidR="003E530C" w:rsidRPr="007B5258" w:rsidRDefault="003E530C" w:rsidP="003E530C">
      <w:pPr>
        <w:rPr>
          <w:rFonts w:ascii="Arial" w:hAnsi="Arial" w:cs="Arial"/>
          <w:b/>
          <w:bCs/>
          <w:sz w:val="24"/>
          <w:szCs w:val="24"/>
          <w:u w:val="single"/>
        </w:rPr>
      </w:pPr>
      <w:r>
        <w:rPr>
          <w:rFonts w:ascii="Arial" w:hAnsi="Arial" w:cs="Arial"/>
          <w:b/>
          <w:bCs/>
          <w:sz w:val="24"/>
          <w:szCs w:val="24"/>
          <w:u w:val="single"/>
        </w:rPr>
        <w:lastRenderedPageBreak/>
        <w:t xml:space="preserve">Table 1: </w:t>
      </w:r>
      <w:r w:rsidRPr="007B5258">
        <w:rPr>
          <w:rFonts w:ascii="Arial" w:hAnsi="Arial" w:cs="Arial"/>
          <w:b/>
          <w:bCs/>
          <w:sz w:val="24"/>
          <w:szCs w:val="24"/>
          <w:u w:val="single"/>
        </w:rPr>
        <w:t xml:space="preserve">Berry Hill Quarry </w:t>
      </w:r>
      <w:r>
        <w:rPr>
          <w:rFonts w:ascii="Arial" w:hAnsi="Arial" w:cs="Arial"/>
          <w:b/>
          <w:bCs/>
          <w:sz w:val="24"/>
          <w:szCs w:val="24"/>
          <w:u w:val="single"/>
        </w:rPr>
        <w:t>–</w:t>
      </w:r>
      <w:r w:rsidRPr="007B5258">
        <w:rPr>
          <w:rFonts w:ascii="Arial" w:hAnsi="Arial" w:cs="Arial"/>
          <w:b/>
          <w:bCs/>
          <w:sz w:val="24"/>
          <w:szCs w:val="24"/>
          <w:u w:val="single"/>
        </w:rPr>
        <w:t xml:space="preserve"> </w:t>
      </w:r>
      <w:r>
        <w:rPr>
          <w:rFonts w:ascii="Arial" w:hAnsi="Arial" w:cs="Arial"/>
          <w:b/>
          <w:bCs/>
          <w:sz w:val="24"/>
          <w:szCs w:val="24"/>
          <w:u w:val="single"/>
        </w:rPr>
        <w:t>Current Position Statement</w:t>
      </w:r>
    </w:p>
    <w:p w:rsidR="003E530C" w:rsidRDefault="003E530C" w:rsidP="003E530C">
      <w:pPr>
        <w:pStyle w:val="BodyTextIndent"/>
        <w:ind w:left="709" w:hanging="709"/>
        <w:rPr>
          <w:rFonts w:ascii="Arial" w:hAnsi="Arial" w:cs="Arial"/>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509"/>
        <w:gridCol w:w="1701"/>
        <w:gridCol w:w="1701"/>
        <w:gridCol w:w="3969"/>
      </w:tblGrid>
      <w:tr w:rsidR="003E530C" w:rsidTr="0096661C">
        <w:trPr>
          <w:trHeight w:val="869"/>
        </w:trPr>
        <w:tc>
          <w:tcPr>
            <w:tcW w:w="1007" w:type="dxa"/>
            <w:tcBorders>
              <w:top w:val="single" w:sz="4" w:space="0" w:color="auto"/>
              <w:left w:val="single" w:sz="4" w:space="0" w:color="auto"/>
              <w:bottom w:val="single" w:sz="4" w:space="0" w:color="auto"/>
              <w:right w:val="single" w:sz="4" w:space="0" w:color="auto"/>
            </w:tcBorders>
            <w:vAlign w:val="center"/>
            <w:hideMark/>
          </w:tcPr>
          <w:p w:rsidR="003E530C" w:rsidRDefault="003E530C" w:rsidP="0096661C">
            <w:pPr>
              <w:spacing w:line="276" w:lineRule="auto"/>
              <w:jc w:val="center"/>
              <w:rPr>
                <w:rFonts w:ascii="Arial" w:hAnsi="Arial" w:cs="Arial"/>
                <w:sz w:val="24"/>
                <w:szCs w:val="24"/>
              </w:rPr>
            </w:pPr>
            <w:r>
              <w:rPr>
                <w:rFonts w:ascii="Arial" w:hAnsi="Arial" w:cs="Arial"/>
                <w:sz w:val="24"/>
                <w:szCs w:val="24"/>
              </w:rPr>
              <w:t>Ref</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96661C">
            <w:pPr>
              <w:spacing w:line="276" w:lineRule="auto"/>
              <w:jc w:val="center"/>
              <w:rPr>
                <w:rFonts w:ascii="Arial" w:hAnsi="Arial" w:cs="Arial"/>
                <w:sz w:val="24"/>
                <w:szCs w:val="24"/>
              </w:rPr>
            </w:pPr>
          </w:p>
          <w:p w:rsidR="003E530C" w:rsidRDefault="003E530C" w:rsidP="0096661C">
            <w:pPr>
              <w:spacing w:line="276" w:lineRule="auto"/>
              <w:jc w:val="center"/>
              <w:rPr>
                <w:rFonts w:ascii="Arial" w:hAnsi="Arial" w:cs="Arial"/>
                <w:sz w:val="24"/>
                <w:szCs w:val="24"/>
              </w:rPr>
            </w:pPr>
            <w:r>
              <w:rPr>
                <w:rFonts w:ascii="Arial" w:hAnsi="Arial" w:cs="Arial"/>
                <w:sz w:val="24"/>
                <w:szCs w:val="24"/>
              </w:rPr>
              <w:t>Agreed Actions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530C" w:rsidRDefault="003E530C" w:rsidP="0096661C">
            <w:pPr>
              <w:spacing w:line="276" w:lineRule="auto"/>
              <w:jc w:val="center"/>
              <w:rPr>
                <w:rFonts w:ascii="Arial" w:hAnsi="Arial" w:cs="Arial"/>
                <w:sz w:val="24"/>
                <w:szCs w:val="24"/>
              </w:rPr>
            </w:pPr>
            <w:r>
              <w:rPr>
                <w:rFonts w:ascii="Arial" w:hAnsi="Arial" w:cs="Arial"/>
                <w:sz w:val="24"/>
                <w:szCs w:val="24"/>
              </w:rPr>
              <w:t>Deadline</w:t>
            </w:r>
          </w:p>
        </w:tc>
        <w:tc>
          <w:tcPr>
            <w:tcW w:w="1701" w:type="dxa"/>
            <w:tcBorders>
              <w:top w:val="single" w:sz="4" w:space="0" w:color="auto"/>
              <w:left w:val="single" w:sz="4" w:space="0" w:color="auto"/>
              <w:bottom w:val="single" w:sz="4" w:space="0" w:color="auto"/>
              <w:right w:val="single" w:sz="4" w:space="0" w:color="auto"/>
            </w:tcBorders>
            <w:vAlign w:val="center"/>
          </w:tcPr>
          <w:p w:rsidR="003E530C" w:rsidRDefault="003E530C" w:rsidP="0096661C">
            <w:pPr>
              <w:spacing w:line="276" w:lineRule="auto"/>
              <w:jc w:val="center"/>
              <w:rPr>
                <w:rFonts w:ascii="Arial" w:hAnsi="Arial" w:cs="Arial"/>
                <w:sz w:val="24"/>
                <w:szCs w:val="24"/>
              </w:rPr>
            </w:pPr>
            <w:r>
              <w:rPr>
                <w:rFonts w:ascii="Arial" w:hAnsi="Arial" w:cs="Arial"/>
                <w:sz w:val="24"/>
                <w:szCs w:val="24"/>
              </w:rPr>
              <w:t>Lead Officer</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96661C">
            <w:pPr>
              <w:spacing w:line="276" w:lineRule="auto"/>
              <w:jc w:val="center"/>
              <w:rPr>
                <w:rFonts w:ascii="Arial" w:hAnsi="Arial" w:cs="Arial"/>
                <w:sz w:val="24"/>
                <w:szCs w:val="24"/>
              </w:rPr>
            </w:pPr>
          </w:p>
          <w:p w:rsidR="003E530C" w:rsidRDefault="003E530C" w:rsidP="0096661C">
            <w:pPr>
              <w:spacing w:line="276" w:lineRule="auto"/>
              <w:jc w:val="center"/>
              <w:rPr>
                <w:rFonts w:ascii="Arial" w:hAnsi="Arial" w:cs="Arial"/>
                <w:sz w:val="24"/>
                <w:szCs w:val="24"/>
              </w:rPr>
            </w:pPr>
            <w:r>
              <w:rPr>
                <w:rFonts w:ascii="Arial" w:hAnsi="Arial" w:cs="Arial"/>
                <w:sz w:val="24"/>
                <w:szCs w:val="24"/>
              </w:rPr>
              <w:t>Current Position as at 1 July 2021</w:t>
            </w:r>
          </w:p>
        </w:tc>
      </w:tr>
      <w:tr w:rsidR="003E530C" w:rsidTr="0096661C">
        <w:tc>
          <w:tcPr>
            <w:tcW w:w="13887" w:type="dxa"/>
            <w:gridSpan w:val="5"/>
            <w:tcBorders>
              <w:top w:val="single" w:sz="4" w:space="0" w:color="auto"/>
              <w:left w:val="single" w:sz="4" w:space="0" w:color="auto"/>
              <w:bottom w:val="single" w:sz="4" w:space="0" w:color="auto"/>
              <w:right w:val="single" w:sz="4" w:space="0" w:color="auto"/>
            </w:tcBorders>
          </w:tcPr>
          <w:p w:rsidR="003E530C" w:rsidRDefault="003E530C" w:rsidP="0096661C">
            <w:pPr>
              <w:spacing w:line="276" w:lineRule="auto"/>
              <w:rPr>
                <w:rFonts w:ascii="Arial" w:hAnsi="Arial" w:cs="Arial"/>
                <w:b/>
                <w:sz w:val="24"/>
                <w:szCs w:val="24"/>
              </w:rPr>
            </w:pPr>
          </w:p>
          <w:p w:rsidR="003E530C" w:rsidRDefault="003E530C" w:rsidP="0096661C">
            <w:pPr>
              <w:spacing w:line="276" w:lineRule="auto"/>
              <w:rPr>
                <w:rFonts w:ascii="Arial" w:hAnsi="Arial" w:cs="Arial"/>
                <w:b/>
                <w:sz w:val="24"/>
                <w:szCs w:val="24"/>
              </w:rPr>
            </w:pPr>
            <w:r>
              <w:rPr>
                <w:rFonts w:ascii="Arial" w:hAnsi="Arial" w:cs="Arial"/>
                <w:b/>
                <w:sz w:val="24"/>
                <w:szCs w:val="24"/>
              </w:rPr>
              <w:t>Council Owned Land</w:t>
            </w:r>
          </w:p>
          <w:p w:rsidR="003E530C" w:rsidRPr="00B1660E" w:rsidRDefault="003E530C" w:rsidP="0096661C">
            <w:pPr>
              <w:spacing w:line="276" w:lineRule="auto"/>
              <w:rPr>
                <w:rFonts w:ascii="Arial" w:hAnsi="Arial" w:cs="Arial"/>
                <w:b/>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1</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A prioritised programme of</w:t>
            </w:r>
            <w:r>
              <w:rPr>
                <w:rFonts w:ascii="Arial" w:hAnsi="Arial" w:cs="Arial"/>
                <w:i/>
                <w:sz w:val="24"/>
                <w:szCs w:val="24"/>
              </w:rPr>
              <w:t xml:space="preserve"> </w:t>
            </w:r>
            <w:r>
              <w:rPr>
                <w:rFonts w:ascii="Arial" w:hAnsi="Arial" w:cs="Arial"/>
                <w:sz w:val="24"/>
                <w:szCs w:val="24"/>
              </w:rPr>
              <w:t>condition surveys of Council owned land will be carried out by officers from relevant departments using a spreadsheet template developed for Parks &amp; Open Spaces to which other areas of land will be added to by Property Services from details held on the Tech Forge system.</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r>
              <w:rPr>
                <w:rFonts w:ascii="Arial" w:hAnsi="Arial" w:cs="Arial"/>
                <w:sz w:val="24"/>
                <w:szCs w:val="24"/>
              </w:rPr>
              <w:t>Based upon the above condition survey each parcel of land will be given a RAG rating which will inform future frequency of inspection surveys and a detailed programme of planned maintenance and resources required will be compiled where necessary.</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Phase 1 (Parks &amp; Green Spaces assessment) - 31 December 2020</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r>
              <w:rPr>
                <w:rFonts w:ascii="Arial" w:hAnsi="Arial" w:cs="Arial"/>
                <w:sz w:val="24"/>
                <w:szCs w:val="24"/>
              </w:rPr>
              <w:t>Phase 2 (other services areas assessment) – 31 March 2021</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Martyn Saxton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An exercise has been completed in respect of Council owned land to assess the overall RAG risk rating for each area, taking into account landscaping features such as rivers, flood plains, cliff faces, trees and gradients. The review has highlighted 7 sites that are considered to be red/high risk and the issues identified are all currently being addressed.</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r>
              <w:rPr>
                <w:rFonts w:ascii="Arial" w:hAnsi="Arial" w:cs="Arial"/>
                <w:sz w:val="24"/>
                <w:szCs w:val="24"/>
              </w:rPr>
              <w:t>A plan to address medium risk sites and an ongoing inspection methodology are currently being developed</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tc>
      </w:tr>
      <w:tr w:rsidR="003E530C" w:rsidTr="0096661C">
        <w:tc>
          <w:tcPr>
            <w:tcW w:w="13887" w:type="dxa"/>
            <w:gridSpan w:val="5"/>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b/>
                <w:sz w:val="24"/>
                <w:szCs w:val="24"/>
              </w:rPr>
            </w:pPr>
          </w:p>
          <w:p w:rsidR="003E530C" w:rsidRDefault="003E530C" w:rsidP="00DB17D5">
            <w:pPr>
              <w:spacing w:line="276" w:lineRule="auto"/>
              <w:jc w:val="both"/>
              <w:rPr>
                <w:rFonts w:ascii="Arial" w:hAnsi="Arial" w:cs="Arial"/>
                <w:b/>
                <w:sz w:val="24"/>
                <w:szCs w:val="24"/>
              </w:rPr>
            </w:pPr>
            <w:r>
              <w:rPr>
                <w:rFonts w:ascii="Arial" w:hAnsi="Arial" w:cs="Arial"/>
                <w:b/>
                <w:sz w:val="24"/>
                <w:szCs w:val="24"/>
              </w:rPr>
              <w:t>Planning Department Procedures</w:t>
            </w:r>
          </w:p>
          <w:p w:rsidR="003E530C" w:rsidRPr="007E301A" w:rsidRDefault="003E530C" w:rsidP="00DB17D5">
            <w:pPr>
              <w:spacing w:line="276" w:lineRule="auto"/>
              <w:jc w:val="both"/>
              <w:rPr>
                <w:rFonts w:ascii="Arial" w:hAnsi="Arial" w:cs="Arial"/>
                <w:b/>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hideMark/>
          </w:tcPr>
          <w:p w:rsidR="003E530C" w:rsidRDefault="003E530C" w:rsidP="00DB17D5">
            <w:pPr>
              <w:spacing w:line="276" w:lineRule="auto"/>
              <w:jc w:val="both"/>
              <w:rPr>
                <w:rFonts w:ascii="Arial" w:hAnsi="Arial" w:cs="Arial"/>
                <w:sz w:val="24"/>
                <w:szCs w:val="24"/>
              </w:rPr>
            </w:pPr>
            <w:r>
              <w:rPr>
                <w:rFonts w:ascii="Arial" w:hAnsi="Arial" w:cs="Arial"/>
                <w:sz w:val="24"/>
                <w:szCs w:val="24"/>
              </w:rPr>
              <w:t>2</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after="200" w:line="276" w:lineRule="auto"/>
              <w:jc w:val="both"/>
            </w:pPr>
            <w:r>
              <w:rPr>
                <w:rFonts w:ascii="Arial" w:hAnsi="Arial" w:cs="Arial"/>
                <w:sz w:val="24"/>
                <w:szCs w:val="24"/>
              </w:rPr>
              <w:t>Future Planning decision making will be</w:t>
            </w:r>
            <w:r w:rsidRPr="006573FA">
              <w:rPr>
                <w:rFonts w:ascii="Arial" w:hAnsi="Arial" w:cs="Arial"/>
                <w:sz w:val="24"/>
                <w:szCs w:val="24"/>
              </w:rPr>
              <w:t xml:space="preserve"> in accordance with the Constitution</w:t>
            </w:r>
            <w:r>
              <w:rPr>
                <w:rFonts w:ascii="Arial" w:hAnsi="Arial" w:cs="Arial"/>
                <w:sz w:val="24"/>
                <w:szCs w:val="24"/>
              </w:rPr>
              <w:t>,</w:t>
            </w:r>
            <w:r w:rsidRPr="006573FA">
              <w:rPr>
                <w:rFonts w:ascii="Arial" w:hAnsi="Arial" w:cs="Arial"/>
                <w:sz w:val="24"/>
                <w:szCs w:val="24"/>
              </w:rPr>
              <w:t xml:space="preserve"> statutory requirements</w:t>
            </w:r>
            <w:r>
              <w:rPr>
                <w:rFonts w:ascii="Arial" w:hAnsi="Arial" w:cs="Arial"/>
                <w:sz w:val="24"/>
                <w:szCs w:val="24"/>
              </w:rPr>
              <w:t xml:space="preserve"> and internal processes,</w:t>
            </w:r>
            <w:r w:rsidRPr="006573FA">
              <w:rPr>
                <w:rFonts w:ascii="Arial" w:hAnsi="Arial" w:cs="Arial"/>
                <w:sz w:val="24"/>
                <w:szCs w:val="24"/>
              </w:rPr>
              <w:t xml:space="preserve"> aligned as far as practicable with the corporate decision making and reporting procedures particularly regarding the inclusion of Statutory Officer Comments</w:t>
            </w:r>
            <w:r>
              <w:rPr>
                <w:rFonts w:ascii="Arial" w:hAnsi="Arial" w:cs="Arial"/>
                <w:sz w:val="24"/>
                <w:szCs w:val="24"/>
              </w:rPr>
              <w:t xml:space="preserve"> and </w:t>
            </w:r>
            <w:r w:rsidRPr="006573FA">
              <w:rPr>
                <w:rFonts w:ascii="Arial" w:hAnsi="Arial" w:cs="Arial"/>
                <w:sz w:val="24"/>
                <w:szCs w:val="24"/>
              </w:rPr>
              <w:t>comments from key assurance service areas such as Legal and Finance, where relevant</w:t>
            </w:r>
            <w:r>
              <w:rPr>
                <w:rFonts w:ascii="Arial" w:hAnsi="Arial" w:cs="Arial"/>
                <w:sz w:val="24"/>
                <w:szCs w:val="24"/>
              </w:rPr>
              <w:t>,</w:t>
            </w:r>
            <w:r w:rsidRPr="006573FA">
              <w:rPr>
                <w:rFonts w:ascii="Arial" w:hAnsi="Arial" w:cs="Arial"/>
                <w:sz w:val="24"/>
                <w:szCs w:val="24"/>
              </w:rPr>
              <w:t xml:space="preserve"> in </w:t>
            </w:r>
            <w:r>
              <w:rPr>
                <w:rFonts w:ascii="Arial" w:hAnsi="Arial" w:cs="Arial"/>
                <w:sz w:val="24"/>
                <w:szCs w:val="24"/>
              </w:rPr>
              <w:t>P</w:t>
            </w:r>
            <w:r w:rsidRPr="006573FA">
              <w:rPr>
                <w:rFonts w:ascii="Arial" w:hAnsi="Arial" w:cs="Arial"/>
                <w:sz w:val="24"/>
                <w:szCs w:val="24"/>
              </w:rPr>
              <w:t xml:space="preserve">lanning </w:t>
            </w:r>
            <w:r>
              <w:rPr>
                <w:rFonts w:ascii="Arial" w:hAnsi="Arial" w:cs="Arial"/>
                <w:sz w:val="24"/>
                <w:szCs w:val="24"/>
              </w:rPr>
              <w:t xml:space="preserve">Committee </w:t>
            </w:r>
            <w:r w:rsidRPr="006573FA">
              <w:rPr>
                <w:rFonts w:ascii="Arial" w:hAnsi="Arial" w:cs="Arial"/>
                <w:sz w:val="24"/>
                <w:szCs w:val="24"/>
              </w:rPr>
              <w:t xml:space="preserve">reports. </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Martyn Saxton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AD4E9F">
              <w:rPr>
                <w:rFonts w:ascii="Arial" w:hAnsi="Arial" w:cs="Arial"/>
                <w:sz w:val="24"/>
                <w:szCs w:val="24"/>
              </w:rPr>
              <w:t xml:space="preserve"> as at 17 February 2021</w:t>
            </w:r>
            <w:r>
              <w:rPr>
                <w:rFonts w:ascii="Arial" w:hAnsi="Arial" w:cs="Arial"/>
                <w:sz w:val="24"/>
                <w:szCs w:val="24"/>
              </w:rPr>
              <w:t xml:space="preserve"> – A management instruction has been issued by the Head of Planning &amp; Regeneration to relevant staff.</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r>
              <w:rPr>
                <w:rFonts w:ascii="Arial" w:hAnsi="Arial" w:cs="Arial"/>
                <w:sz w:val="24"/>
                <w:szCs w:val="24"/>
              </w:rPr>
              <w:t xml:space="preserve">Internal Audit will review this area </w:t>
            </w:r>
            <w:r w:rsidR="00AD4E9F">
              <w:rPr>
                <w:rFonts w:ascii="Arial" w:hAnsi="Arial" w:cs="Arial"/>
                <w:sz w:val="24"/>
                <w:szCs w:val="24"/>
              </w:rPr>
              <w:t>during the 3</w:t>
            </w:r>
            <w:r w:rsidR="00AD4E9F" w:rsidRPr="00AD4E9F">
              <w:rPr>
                <w:rFonts w:ascii="Arial" w:hAnsi="Arial" w:cs="Arial"/>
                <w:sz w:val="24"/>
                <w:szCs w:val="24"/>
                <w:vertAlign w:val="superscript"/>
              </w:rPr>
              <w:t>rd</w:t>
            </w:r>
            <w:r w:rsidR="00AD4E9F">
              <w:rPr>
                <w:rFonts w:ascii="Arial" w:hAnsi="Arial" w:cs="Arial"/>
                <w:sz w:val="24"/>
                <w:szCs w:val="24"/>
              </w:rPr>
              <w:t xml:space="preserve"> quarter of</w:t>
            </w:r>
            <w:r>
              <w:rPr>
                <w:rFonts w:ascii="Arial" w:hAnsi="Arial" w:cs="Arial"/>
                <w:sz w:val="24"/>
                <w:szCs w:val="24"/>
              </w:rPr>
              <w:t xml:space="preserve"> 2021/2022 to provide independent assurance that the instruction has been implemented</w:t>
            </w:r>
          </w:p>
          <w:p w:rsidR="00AD4E9F" w:rsidRDefault="00AD4E9F" w:rsidP="00DB17D5">
            <w:pPr>
              <w:spacing w:line="276" w:lineRule="auto"/>
              <w:jc w:val="both"/>
              <w:rPr>
                <w:rFonts w:ascii="Arial" w:hAnsi="Arial" w:cs="Arial"/>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after="200" w:line="276" w:lineRule="auto"/>
              <w:jc w:val="both"/>
              <w:rPr>
                <w:rFonts w:ascii="Arial" w:hAnsi="Arial" w:cs="Arial"/>
                <w:sz w:val="24"/>
                <w:szCs w:val="24"/>
              </w:rPr>
            </w:pPr>
            <w:r>
              <w:rPr>
                <w:rFonts w:ascii="Arial" w:hAnsi="Arial" w:cs="Arial"/>
                <w:sz w:val="24"/>
                <w:szCs w:val="24"/>
              </w:rPr>
              <w:t>Any future post Planning Committee decision v</w:t>
            </w:r>
            <w:r w:rsidRPr="00EA5CC3">
              <w:rPr>
                <w:rFonts w:ascii="Arial" w:hAnsi="Arial" w:cs="Arial"/>
                <w:sz w:val="24"/>
                <w:szCs w:val="24"/>
              </w:rPr>
              <w:t xml:space="preserve">ariations </w:t>
            </w:r>
            <w:r>
              <w:rPr>
                <w:rFonts w:ascii="Arial" w:hAnsi="Arial" w:cs="Arial"/>
                <w:sz w:val="24"/>
                <w:szCs w:val="24"/>
              </w:rPr>
              <w:t xml:space="preserve">or discharges of planning conditions will be determined in accordance with relevant </w:t>
            </w:r>
            <w:r w:rsidRPr="006573FA">
              <w:rPr>
                <w:rFonts w:ascii="Arial" w:hAnsi="Arial" w:cs="Arial"/>
                <w:sz w:val="24"/>
                <w:szCs w:val="24"/>
              </w:rPr>
              <w:t>legi</w:t>
            </w:r>
            <w:r>
              <w:rPr>
                <w:rFonts w:ascii="Arial" w:hAnsi="Arial" w:cs="Arial"/>
                <w:sz w:val="24"/>
                <w:szCs w:val="24"/>
              </w:rPr>
              <w:t>sl</w:t>
            </w:r>
            <w:r w:rsidRPr="006573FA">
              <w:rPr>
                <w:rFonts w:ascii="Arial" w:hAnsi="Arial" w:cs="Arial"/>
                <w:sz w:val="24"/>
                <w:szCs w:val="24"/>
              </w:rPr>
              <w:t>ation</w:t>
            </w:r>
            <w:r>
              <w:rPr>
                <w:rFonts w:ascii="Arial" w:hAnsi="Arial" w:cs="Arial"/>
                <w:sz w:val="24"/>
                <w:szCs w:val="24"/>
              </w:rPr>
              <w:t xml:space="preserve"> and the </w:t>
            </w:r>
            <w:r w:rsidRPr="006573FA">
              <w:rPr>
                <w:rFonts w:ascii="Arial" w:hAnsi="Arial" w:cs="Arial"/>
                <w:sz w:val="24"/>
                <w:szCs w:val="24"/>
              </w:rPr>
              <w:t>Constitution includ</w:t>
            </w:r>
            <w:r>
              <w:rPr>
                <w:rFonts w:ascii="Arial" w:hAnsi="Arial" w:cs="Arial"/>
                <w:sz w:val="24"/>
                <w:szCs w:val="24"/>
              </w:rPr>
              <w:t>ing</w:t>
            </w:r>
            <w:r w:rsidRPr="006573FA">
              <w:rPr>
                <w:rFonts w:ascii="Arial" w:hAnsi="Arial" w:cs="Arial"/>
                <w:sz w:val="24"/>
                <w:szCs w:val="24"/>
              </w:rPr>
              <w:t xml:space="preserve"> comments from</w:t>
            </w:r>
            <w:r>
              <w:rPr>
                <w:rFonts w:ascii="Arial" w:hAnsi="Arial" w:cs="Arial"/>
                <w:sz w:val="24"/>
                <w:szCs w:val="24"/>
              </w:rPr>
              <w:t xml:space="preserve"> Statutory Officers and</w:t>
            </w:r>
            <w:r w:rsidRPr="006573FA">
              <w:rPr>
                <w:rFonts w:ascii="Arial" w:hAnsi="Arial" w:cs="Arial"/>
                <w:sz w:val="24"/>
                <w:szCs w:val="24"/>
              </w:rPr>
              <w:t xml:space="preserve"> key assurance service areas such as Legal and Finance, where </w:t>
            </w:r>
            <w:r>
              <w:rPr>
                <w:rFonts w:ascii="Arial" w:hAnsi="Arial" w:cs="Arial"/>
                <w:sz w:val="24"/>
                <w:szCs w:val="24"/>
              </w:rPr>
              <w:t xml:space="preserve">appropriate and </w:t>
            </w:r>
            <w:r w:rsidRPr="006573FA">
              <w:rPr>
                <w:rFonts w:ascii="Arial" w:hAnsi="Arial" w:cs="Arial"/>
                <w:sz w:val="24"/>
                <w:szCs w:val="24"/>
              </w:rPr>
              <w:t>relevant.</w:t>
            </w:r>
          </w:p>
          <w:p w:rsidR="003E530C" w:rsidRPr="00570CB9" w:rsidRDefault="003E530C" w:rsidP="00DB17D5">
            <w:pPr>
              <w:spacing w:after="200" w:line="276"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Martyn Saxton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 xml:space="preserve">Implemented </w:t>
            </w:r>
            <w:r w:rsidR="00AD4E9F">
              <w:rPr>
                <w:rFonts w:ascii="Arial" w:hAnsi="Arial" w:cs="Arial"/>
                <w:sz w:val="24"/>
                <w:szCs w:val="24"/>
              </w:rPr>
              <w:t xml:space="preserve">as at 17 February 2021 </w:t>
            </w:r>
            <w:r>
              <w:rPr>
                <w:rFonts w:ascii="Arial" w:hAnsi="Arial" w:cs="Arial"/>
                <w:sz w:val="24"/>
                <w:szCs w:val="24"/>
              </w:rPr>
              <w:t>– A management instruction has been issued by the Head of Planning &amp; Regeneration to relevant staff.</w:t>
            </w:r>
          </w:p>
          <w:p w:rsidR="003E530C" w:rsidRDefault="003E530C" w:rsidP="00DB17D5">
            <w:pPr>
              <w:spacing w:line="276" w:lineRule="auto"/>
              <w:jc w:val="both"/>
              <w:rPr>
                <w:rFonts w:ascii="Arial" w:hAnsi="Arial" w:cs="Arial"/>
                <w:sz w:val="24"/>
                <w:szCs w:val="24"/>
              </w:rPr>
            </w:pPr>
          </w:p>
          <w:p w:rsidR="003E530C" w:rsidRDefault="00AD4E9F" w:rsidP="00DB17D5">
            <w:pPr>
              <w:spacing w:line="276" w:lineRule="auto"/>
              <w:jc w:val="both"/>
              <w:rPr>
                <w:rFonts w:ascii="Arial" w:hAnsi="Arial" w:cs="Arial"/>
                <w:sz w:val="24"/>
                <w:szCs w:val="24"/>
              </w:rPr>
            </w:pPr>
            <w:r>
              <w:rPr>
                <w:rFonts w:ascii="Arial" w:hAnsi="Arial" w:cs="Arial"/>
                <w:sz w:val="24"/>
                <w:szCs w:val="24"/>
              </w:rPr>
              <w:t>Internal Audit will review this area during the 3</w:t>
            </w:r>
            <w:r w:rsidRPr="00AD4E9F">
              <w:rPr>
                <w:rFonts w:ascii="Arial" w:hAnsi="Arial" w:cs="Arial"/>
                <w:sz w:val="24"/>
                <w:szCs w:val="24"/>
                <w:vertAlign w:val="superscript"/>
              </w:rPr>
              <w:t>rd</w:t>
            </w:r>
            <w:r>
              <w:rPr>
                <w:rFonts w:ascii="Arial" w:hAnsi="Arial" w:cs="Arial"/>
                <w:sz w:val="24"/>
                <w:szCs w:val="24"/>
              </w:rPr>
              <w:t xml:space="preserve"> quarter of 2021/2022 to provide independent assurance that the instruction has been implemented</w:t>
            </w:r>
          </w:p>
          <w:p w:rsidR="003E530C" w:rsidRDefault="003E530C" w:rsidP="00DB17D5">
            <w:pPr>
              <w:spacing w:line="276" w:lineRule="auto"/>
              <w:jc w:val="both"/>
              <w:rPr>
                <w:rFonts w:ascii="Arial" w:hAnsi="Arial" w:cs="Arial"/>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lastRenderedPageBreak/>
              <w:t>4</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after="200" w:line="276" w:lineRule="auto"/>
              <w:jc w:val="both"/>
              <w:rPr>
                <w:rFonts w:ascii="Arial" w:hAnsi="Arial" w:cs="Arial"/>
                <w:sz w:val="24"/>
                <w:szCs w:val="24"/>
              </w:rPr>
            </w:pPr>
            <w:r>
              <w:rPr>
                <w:rFonts w:ascii="Arial" w:hAnsi="Arial" w:cs="Arial"/>
                <w:sz w:val="24"/>
                <w:szCs w:val="24"/>
              </w:rPr>
              <w:t>Details as to when Statutory Officer comments are required will be agreed with the Statutory Officers</w:t>
            </w:r>
          </w:p>
          <w:p w:rsidR="00AD4E9F" w:rsidRDefault="00AD4E9F" w:rsidP="00DB17D5">
            <w:pPr>
              <w:spacing w:after="200" w:line="276" w:lineRule="auto"/>
              <w:jc w:val="both"/>
              <w:rPr>
                <w:rFonts w:ascii="Arial" w:hAnsi="Arial" w:cs="Arial"/>
                <w:sz w:val="24"/>
                <w:szCs w:val="24"/>
              </w:rPr>
            </w:pPr>
          </w:p>
          <w:p w:rsidR="00AD4E9F" w:rsidRDefault="00AD4E9F" w:rsidP="00DB17D5">
            <w:pPr>
              <w:spacing w:after="200" w:line="276" w:lineRule="auto"/>
              <w:jc w:val="both"/>
              <w:rPr>
                <w:rFonts w:ascii="Arial" w:hAnsi="Arial" w:cs="Arial"/>
                <w:sz w:val="24"/>
                <w:szCs w:val="24"/>
              </w:rPr>
            </w:pPr>
          </w:p>
          <w:p w:rsidR="003E530C" w:rsidRPr="007474D0" w:rsidRDefault="003E530C" w:rsidP="00DB17D5">
            <w:pPr>
              <w:spacing w:after="200" w:line="276" w:lineRule="auto"/>
              <w:jc w:val="both"/>
              <w:rPr>
                <w:rFonts w:ascii="Arial" w:hAnsi="Arial" w:cs="Arial"/>
                <w:sz w:val="24"/>
                <w:szCs w:val="24"/>
              </w:rPr>
            </w:pPr>
            <w:r>
              <w:rPr>
                <w:rFonts w:ascii="Arial" w:hAnsi="Arial" w:cs="Arial"/>
                <w:sz w:val="24"/>
                <w:szCs w:val="24"/>
              </w:rPr>
              <w:t>An instruction to relevant officers covering all the actions in respect of 3 above will be issued to this effect including management compliance monitoring arrangements.</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AD4E9F" w:rsidRDefault="00AD4E9F" w:rsidP="00DB17D5">
            <w:pPr>
              <w:spacing w:line="276" w:lineRule="auto"/>
              <w:jc w:val="both"/>
              <w:rPr>
                <w:rFonts w:ascii="Arial" w:hAnsi="Arial" w:cs="Arial"/>
                <w:sz w:val="24"/>
                <w:szCs w:val="24"/>
              </w:rPr>
            </w:pPr>
          </w:p>
          <w:p w:rsidR="00AD4E9F" w:rsidRDefault="00AD4E9F"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Martyn Saxton</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AD4E9F" w:rsidRDefault="00AD4E9F" w:rsidP="00DB17D5">
            <w:pPr>
              <w:spacing w:line="276" w:lineRule="auto"/>
              <w:jc w:val="both"/>
              <w:rPr>
                <w:rFonts w:ascii="Arial" w:hAnsi="Arial" w:cs="Arial"/>
                <w:sz w:val="24"/>
                <w:szCs w:val="24"/>
              </w:rPr>
            </w:pPr>
          </w:p>
          <w:p w:rsidR="00AD4E9F" w:rsidRDefault="00AD4E9F"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r>
              <w:rPr>
                <w:rFonts w:ascii="Arial" w:hAnsi="Arial" w:cs="Arial"/>
                <w:sz w:val="24"/>
                <w:szCs w:val="24"/>
              </w:rPr>
              <w:t>Martyn Saxton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AD4E9F">
              <w:rPr>
                <w:rFonts w:ascii="Arial" w:hAnsi="Arial" w:cs="Arial"/>
                <w:sz w:val="24"/>
                <w:szCs w:val="24"/>
              </w:rPr>
              <w:t xml:space="preserve"> as at 17 February 2021</w:t>
            </w:r>
            <w:r>
              <w:rPr>
                <w:rFonts w:ascii="Arial" w:hAnsi="Arial" w:cs="Arial"/>
                <w:sz w:val="24"/>
                <w:szCs w:val="24"/>
              </w:rPr>
              <w:t xml:space="preserve"> – A management instruction has been issued by the Head of Planning &amp; Regeneration to relevant staff.</w:t>
            </w:r>
          </w:p>
          <w:p w:rsidR="003E530C" w:rsidRDefault="003E530C" w:rsidP="00DB17D5">
            <w:pPr>
              <w:spacing w:line="276" w:lineRule="auto"/>
              <w:jc w:val="both"/>
              <w:rPr>
                <w:rFonts w:ascii="Arial" w:hAnsi="Arial" w:cs="Arial"/>
                <w:sz w:val="24"/>
                <w:szCs w:val="24"/>
              </w:rPr>
            </w:pPr>
          </w:p>
          <w:p w:rsidR="00AD4E9F" w:rsidRDefault="00AD4E9F" w:rsidP="00DB17D5">
            <w:pPr>
              <w:spacing w:line="276" w:lineRule="auto"/>
              <w:jc w:val="both"/>
              <w:rPr>
                <w:rFonts w:ascii="Arial" w:hAnsi="Arial" w:cs="Arial"/>
                <w:sz w:val="24"/>
                <w:szCs w:val="24"/>
              </w:rPr>
            </w:pPr>
          </w:p>
          <w:p w:rsidR="00AD4E9F" w:rsidRDefault="00AD4E9F" w:rsidP="00DB17D5">
            <w:pPr>
              <w:spacing w:line="276" w:lineRule="auto"/>
              <w:jc w:val="both"/>
              <w:rPr>
                <w:rFonts w:ascii="Arial" w:hAnsi="Arial" w:cs="Arial"/>
                <w:sz w:val="24"/>
                <w:szCs w:val="24"/>
              </w:rPr>
            </w:pPr>
            <w:r>
              <w:rPr>
                <w:rFonts w:ascii="Arial" w:hAnsi="Arial" w:cs="Arial"/>
                <w:sz w:val="24"/>
                <w:szCs w:val="24"/>
              </w:rPr>
              <w:t>Internal Audit will review this area during the 3</w:t>
            </w:r>
            <w:r w:rsidRPr="00AD4E9F">
              <w:rPr>
                <w:rFonts w:ascii="Arial" w:hAnsi="Arial" w:cs="Arial"/>
                <w:sz w:val="24"/>
                <w:szCs w:val="24"/>
                <w:vertAlign w:val="superscript"/>
              </w:rPr>
              <w:t>rd</w:t>
            </w:r>
            <w:r>
              <w:rPr>
                <w:rFonts w:ascii="Arial" w:hAnsi="Arial" w:cs="Arial"/>
                <w:sz w:val="24"/>
                <w:szCs w:val="24"/>
              </w:rPr>
              <w:t xml:space="preserve"> quarter of 2021/2022 to provide independent assurance that the instruction has been implemented</w:t>
            </w:r>
          </w:p>
          <w:p w:rsidR="003E530C" w:rsidRDefault="003E530C" w:rsidP="00DB17D5">
            <w:pPr>
              <w:spacing w:line="276" w:lineRule="auto"/>
              <w:jc w:val="both"/>
              <w:rPr>
                <w:rFonts w:ascii="Arial" w:hAnsi="Arial" w:cs="Arial"/>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5</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after="200" w:line="276" w:lineRule="auto"/>
              <w:jc w:val="both"/>
              <w:rPr>
                <w:rFonts w:ascii="Arial" w:hAnsi="Arial" w:cs="Arial"/>
                <w:sz w:val="24"/>
                <w:szCs w:val="24"/>
              </w:rPr>
            </w:pPr>
            <w:r>
              <w:rPr>
                <w:rFonts w:ascii="Arial" w:hAnsi="Arial" w:cs="Arial"/>
                <w:sz w:val="24"/>
                <w:szCs w:val="24"/>
              </w:rPr>
              <w:t>All developments will be monitored through existing planning processes with trigger points for S106s.</w:t>
            </w:r>
          </w:p>
          <w:p w:rsidR="003E530C" w:rsidRPr="00CA422F" w:rsidRDefault="003E530C" w:rsidP="00DB17D5">
            <w:pPr>
              <w:spacing w:after="200" w:line="276" w:lineRule="auto"/>
              <w:jc w:val="both"/>
              <w:rPr>
                <w:rFonts w:ascii="Arial" w:hAnsi="Arial" w:cs="Arial"/>
                <w:sz w:val="24"/>
                <w:szCs w:val="24"/>
              </w:rPr>
            </w:pPr>
            <w:r>
              <w:rPr>
                <w:rFonts w:ascii="Arial" w:hAnsi="Arial" w:cs="Arial"/>
                <w:sz w:val="24"/>
                <w:szCs w:val="24"/>
              </w:rPr>
              <w:t>An instruction to this effect will be issued</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Martyn Saxton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D313EF">
              <w:rPr>
                <w:rFonts w:ascii="Arial" w:hAnsi="Arial" w:cs="Arial"/>
                <w:sz w:val="24"/>
                <w:szCs w:val="24"/>
              </w:rPr>
              <w:t xml:space="preserve"> as at 17 February 2021</w:t>
            </w:r>
            <w:r>
              <w:rPr>
                <w:rFonts w:ascii="Arial" w:hAnsi="Arial" w:cs="Arial"/>
                <w:sz w:val="24"/>
                <w:szCs w:val="24"/>
              </w:rPr>
              <w:t xml:space="preserve"> – A management instruction has been issued by the Head of Planning &amp; Regeneration to relevant staff.</w:t>
            </w:r>
          </w:p>
          <w:p w:rsidR="003E530C" w:rsidRDefault="003E530C" w:rsidP="00DB17D5">
            <w:pPr>
              <w:spacing w:line="276" w:lineRule="auto"/>
              <w:jc w:val="both"/>
              <w:rPr>
                <w:rFonts w:ascii="Arial" w:hAnsi="Arial" w:cs="Arial"/>
                <w:sz w:val="24"/>
                <w:szCs w:val="24"/>
              </w:rPr>
            </w:pPr>
          </w:p>
          <w:p w:rsidR="003E530C" w:rsidRDefault="00D313EF" w:rsidP="00DB17D5">
            <w:pPr>
              <w:spacing w:line="276" w:lineRule="auto"/>
              <w:jc w:val="both"/>
              <w:rPr>
                <w:rFonts w:ascii="Arial" w:hAnsi="Arial" w:cs="Arial"/>
                <w:sz w:val="24"/>
                <w:szCs w:val="24"/>
              </w:rPr>
            </w:pPr>
            <w:r>
              <w:rPr>
                <w:rFonts w:ascii="Arial" w:hAnsi="Arial" w:cs="Arial"/>
                <w:sz w:val="24"/>
                <w:szCs w:val="24"/>
              </w:rPr>
              <w:t>Internal Audit will review this area during the 3</w:t>
            </w:r>
            <w:r w:rsidRPr="00AD4E9F">
              <w:rPr>
                <w:rFonts w:ascii="Arial" w:hAnsi="Arial" w:cs="Arial"/>
                <w:sz w:val="24"/>
                <w:szCs w:val="24"/>
                <w:vertAlign w:val="superscript"/>
              </w:rPr>
              <w:t>rd</w:t>
            </w:r>
            <w:r>
              <w:rPr>
                <w:rFonts w:ascii="Arial" w:hAnsi="Arial" w:cs="Arial"/>
                <w:sz w:val="24"/>
                <w:szCs w:val="24"/>
              </w:rPr>
              <w:t xml:space="preserve"> quarter of 2021/2022 to provide independent assurance that the instruction has been implemented</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lastRenderedPageBreak/>
              <w:t>6</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after="200" w:line="276" w:lineRule="auto"/>
              <w:jc w:val="both"/>
              <w:rPr>
                <w:rFonts w:ascii="Arial" w:hAnsi="Arial" w:cs="Arial"/>
                <w:sz w:val="24"/>
                <w:szCs w:val="24"/>
              </w:rPr>
            </w:pPr>
            <w:r>
              <w:rPr>
                <w:rFonts w:ascii="Arial" w:hAnsi="Arial" w:cs="Arial"/>
                <w:sz w:val="24"/>
                <w:szCs w:val="24"/>
              </w:rPr>
              <w:t>T</w:t>
            </w:r>
            <w:r w:rsidRPr="00CA422F">
              <w:rPr>
                <w:rFonts w:ascii="Arial" w:hAnsi="Arial" w:cs="Arial"/>
                <w:sz w:val="24"/>
                <w:szCs w:val="24"/>
              </w:rPr>
              <w:t xml:space="preserve">he </w:t>
            </w:r>
            <w:r>
              <w:rPr>
                <w:rFonts w:ascii="Arial" w:hAnsi="Arial" w:cs="Arial"/>
                <w:sz w:val="24"/>
                <w:szCs w:val="24"/>
              </w:rPr>
              <w:t xml:space="preserve">planning </w:t>
            </w:r>
            <w:r w:rsidRPr="00CA422F">
              <w:rPr>
                <w:rFonts w:ascii="Arial" w:hAnsi="Arial" w:cs="Arial"/>
                <w:sz w:val="24"/>
                <w:szCs w:val="24"/>
              </w:rPr>
              <w:t xml:space="preserve">decision making process </w:t>
            </w:r>
            <w:r>
              <w:rPr>
                <w:rFonts w:ascii="Arial" w:hAnsi="Arial" w:cs="Arial"/>
                <w:sz w:val="24"/>
                <w:szCs w:val="24"/>
              </w:rPr>
              <w:t xml:space="preserve">will </w:t>
            </w:r>
            <w:r w:rsidRPr="00CA422F">
              <w:rPr>
                <w:rFonts w:ascii="Arial" w:hAnsi="Arial" w:cs="Arial"/>
                <w:sz w:val="24"/>
                <w:szCs w:val="24"/>
              </w:rPr>
              <w:t>ensure that all ‘major’ developments</w:t>
            </w:r>
            <w:r>
              <w:rPr>
                <w:rFonts w:ascii="Arial" w:hAnsi="Arial" w:cs="Arial"/>
                <w:sz w:val="24"/>
                <w:szCs w:val="24"/>
              </w:rPr>
              <w:t xml:space="preserve"> </w:t>
            </w:r>
            <w:r w:rsidRPr="00CA422F">
              <w:rPr>
                <w:rFonts w:ascii="Arial" w:hAnsi="Arial" w:cs="Arial"/>
                <w:sz w:val="24"/>
                <w:szCs w:val="24"/>
              </w:rPr>
              <w:t xml:space="preserve">take into account similar developments previously approved on the same site and on adjacent sites </w:t>
            </w:r>
          </w:p>
          <w:p w:rsidR="003E530C" w:rsidRPr="00CA422F" w:rsidRDefault="003E530C" w:rsidP="00DB17D5">
            <w:pPr>
              <w:spacing w:after="200" w:line="276" w:lineRule="auto"/>
              <w:jc w:val="both"/>
              <w:rPr>
                <w:rFonts w:ascii="Arial" w:hAnsi="Arial" w:cs="Arial"/>
                <w:sz w:val="24"/>
                <w:szCs w:val="24"/>
              </w:rPr>
            </w:pPr>
            <w:r>
              <w:rPr>
                <w:rFonts w:ascii="Arial" w:hAnsi="Arial" w:cs="Arial"/>
                <w:sz w:val="24"/>
                <w:szCs w:val="24"/>
              </w:rPr>
              <w:t>An instruction to this effect will be issued</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Martyn Saxton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D313EF">
              <w:rPr>
                <w:rFonts w:ascii="Arial" w:hAnsi="Arial" w:cs="Arial"/>
                <w:sz w:val="24"/>
                <w:szCs w:val="24"/>
              </w:rPr>
              <w:t xml:space="preserve"> as at 17 February 2021</w:t>
            </w:r>
            <w:r>
              <w:rPr>
                <w:rFonts w:ascii="Arial" w:hAnsi="Arial" w:cs="Arial"/>
                <w:sz w:val="24"/>
                <w:szCs w:val="24"/>
              </w:rPr>
              <w:t xml:space="preserve"> – A management instruction has been issued by the Head of Planning &amp; Regeneration to relevant staff.</w:t>
            </w:r>
          </w:p>
          <w:p w:rsidR="003E530C" w:rsidRDefault="003E530C" w:rsidP="00DB17D5">
            <w:pPr>
              <w:spacing w:line="276" w:lineRule="auto"/>
              <w:jc w:val="both"/>
              <w:rPr>
                <w:rFonts w:ascii="Arial" w:hAnsi="Arial" w:cs="Arial"/>
                <w:sz w:val="24"/>
                <w:szCs w:val="24"/>
              </w:rPr>
            </w:pPr>
          </w:p>
          <w:p w:rsidR="00D313EF" w:rsidRDefault="00D313EF" w:rsidP="00DB17D5">
            <w:pPr>
              <w:spacing w:line="276" w:lineRule="auto"/>
              <w:jc w:val="both"/>
              <w:rPr>
                <w:rFonts w:ascii="Arial" w:hAnsi="Arial" w:cs="Arial"/>
                <w:sz w:val="24"/>
                <w:szCs w:val="24"/>
              </w:rPr>
            </w:pPr>
            <w:r>
              <w:rPr>
                <w:rFonts w:ascii="Arial" w:hAnsi="Arial" w:cs="Arial"/>
                <w:sz w:val="24"/>
                <w:szCs w:val="24"/>
              </w:rPr>
              <w:t>Internal Audit will review this area during the 3</w:t>
            </w:r>
            <w:r w:rsidRPr="00AD4E9F">
              <w:rPr>
                <w:rFonts w:ascii="Arial" w:hAnsi="Arial" w:cs="Arial"/>
                <w:sz w:val="24"/>
                <w:szCs w:val="24"/>
                <w:vertAlign w:val="superscript"/>
              </w:rPr>
              <w:t>rd</w:t>
            </w:r>
            <w:r>
              <w:rPr>
                <w:rFonts w:ascii="Arial" w:hAnsi="Arial" w:cs="Arial"/>
                <w:sz w:val="24"/>
                <w:szCs w:val="24"/>
              </w:rPr>
              <w:t xml:space="preserve"> quarter of 2021/2022 to provide independent assurance that the instruction has been implemented</w:t>
            </w:r>
          </w:p>
          <w:p w:rsidR="003E530C" w:rsidRDefault="003E530C" w:rsidP="00DB17D5">
            <w:pPr>
              <w:spacing w:line="276" w:lineRule="auto"/>
              <w:jc w:val="both"/>
              <w:rPr>
                <w:rFonts w:ascii="Arial" w:hAnsi="Arial" w:cs="Arial"/>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7</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after="200" w:line="276" w:lineRule="auto"/>
              <w:jc w:val="both"/>
              <w:rPr>
                <w:rFonts w:ascii="Arial" w:hAnsi="Arial" w:cs="Arial"/>
                <w:sz w:val="24"/>
                <w:szCs w:val="24"/>
              </w:rPr>
            </w:pPr>
            <w:r>
              <w:rPr>
                <w:rFonts w:ascii="Arial" w:hAnsi="Arial" w:cs="Arial"/>
                <w:sz w:val="24"/>
                <w:szCs w:val="24"/>
              </w:rPr>
              <w:t xml:space="preserve">A </w:t>
            </w:r>
            <w:r w:rsidRPr="00537F01">
              <w:rPr>
                <w:rFonts w:ascii="Arial" w:hAnsi="Arial" w:cs="Arial"/>
                <w:sz w:val="24"/>
                <w:szCs w:val="24"/>
              </w:rPr>
              <w:t xml:space="preserve">full audit trail </w:t>
            </w:r>
            <w:r>
              <w:rPr>
                <w:rFonts w:ascii="Arial" w:hAnsi="Arial" w:cs="Arial"/>
                <w:sz w:val="24"/>
                <w:szCs w:val="24"/>
              </w:rPr>
              <w:t xml:space="preserve">will be maintained </w:t>
            </w:r>
            <w:r w:rsidRPr="00537F01">
              <w:rPr>
                <w:rFonts w:ascii="Arial" w:hAnsi="Arial" w:cs="Arial"/>
                <w:sz w:val="24"/>
                <w:szCs w:val="24"/>
              </w:rPr>
              <w:t xml:space="preserve">for all planning applications / projects </w:t>
            </w:r>
            <w:r>
              <w:rPr>
                <w:rFonts w:ascii="Arial" w:hAnsi="Arial" w:cs="Arial"/>
                <w:sz w:val="24"/>
                <w:szCs w:val="24"/>
              </w:rPr>
              <w:t>with</w:t>
            </w:r>
            <w:r w:rsidRPr="00537F01">
              <w:rPr>
                <w:rFonts w:ascii="Arial" w:hAnsi="Arial" w:cs="Arial"/>
                <w:sz w:val="24"/>
                <w:szCs w:val="24"/>
              </w:rPr>
              <w:t xml:space="preserve"> all relevant documents including emails </w:t>
            </w:r>
            <w:r>
              <w:rPr>
                <w:rFonts w:ascii="Arial" w:hAnsi="Arial" w:cs="Arial"/>
                <w:sz w:val="24"/>
                <w:szCs w:val="24"/>
              </w:rPr>
              <w:t>being</w:t>
            </w:r>
            <w:r w:rsidRPr="00537F01">
              <w:rPr>
                <w:rFonts w:ascii="Arial" w:hAnsi="Arial" w:cs="Arial"/>
                <w:sz w:val="24"/>
                <w:szCs w:val="24"/>
              </w:rPr>
              <w:t xml:space="preserve"> retained on a central system subject to the Records and Retention Policy.</w:t>
            </w:r>
          </w:p>
          <w:p w:rsidR="003E530C" w:rsidRPr="00031AE7" w:rsidRDefault="003E530C" w:rsidP="00DB17D5">
            <w:pPr>
              <w:spacing w:after="200" w:line="276" w:lineRule="auto"/>
              <w:jc w:val="both"/>
              <w:rPr>
                <w:rFonts w:ascii="Arial" w:hAnsi="Arial" w:cs="Arial"/>
                <w:sz w:val="24"/>
                <w:szCs w:val="24"/>
              </w:rPr>
            </w:pPr>
            <w:r w:rsidRPr="00714A30">
              <w:rPr>
                <w:rFonts w:ascii="Arial" w:hAnsi="Arial" w:cs="Arial"/>
                <w:sz w:val="24"/>
                <w:szCs w:val="24"/>
              </w:rPr>
              <w:t xml:space="preserve">An instruction </w:t>
            </w:r>
            <w:r>
              <w:rPr>
                <w:rFonts w:ascii="Arial" w:hAnsi="Arial" w:cs="Arial"/>
                <w:sz w:val="24"/>
                <w:szCs w:val="24"/>
              </w:rPr>
              <w:t>to this effect will be issued</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Martyn Saxton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D313EF">
              <w:rPr>
                <w:rFonts w:ascii="Arial" w:hAnsi="Arial" w:cs="Arial"/>
                <w:sz w:val="24"/>
                <w:szCs w:val="24"/>
              </w:rPr>
              <w:t xml:space="preserve"> as at 17 February 2021</w:t>
            </w:r>
            <w:r>
              <w:rPr>
                <w:rFonts w:ascii="Arial" w:hAnsi="Arial" w:cs="Arial"/>
                <w:sz w:val="24"/>
                <w:szCs w:val="24"/>
              </w:rPr>
              <w:t xml:space="preserve"> – A management instruction has been issued by the Head of Planning &amp; Regeneration to relevant staff.</w:t>
            </w:r>
          </w:p>
          <w:p w:rsidR="003E530C" w:rsidRDefault="003E530C" w:rsidP="00DB17D5">
            <w:pPr>
              <w:spacing w:line="276" w:lineRule="auto"/>
              <w:jc w:val="both"/>
              <w:rPr>
                <w:rFonts w:ascii="Arial" w:hAnsi="Arial" w:cs="Arial"/>
                <w:sz w:val="24"/>
                <w:szCs w:val="24"/>
              </w:rPr>
            </w:pPr>
          </w:p>
          <w:p w:rsidR="003E530C" w:rsidRDefault="00D313EF" w:rsidP="00DB17D5">
            <w:pPr>
              <w:spacing w:line="276" w:lineRule="auto"/>
              <w:jc w:val="both"/>
              <w:rPr>
                <w:rFonts w:ascii="Arial" w:hAnsi="Arial" w:cs="Arial"/>
                <w:sz w:val="24"/>
                <w:szCs w:val="24"/>
              </w:rPr>
            </w:pPr>
            <w:r>
              <w:rPr>
                <w:rFonts w:ascii="Arial" w:hAnsi="Arial" w:cs="Arial"/>
                <w:sz w:val="24"/>
                <w:szCs w:val="24"/>
              </w:rPr>
              <w:t>Internal Audit will review this area during the 3</w:t>
            </w:r>
            <w:r w:rsidRPr="00AD4E9F">
              <w:rPr>
                <w:rFonts w:ascii="Arial" w:hAnsi="Arial" w:cs="Arial"/>
                <w:sz w:val="24"/>
                <w:szCs w:val="24"/>
                <w:vertAlign w:val="superscript"/>
              </w:rPr>
              <w:t>rd</w:t>
            </w:r>
            <w:r>
              <w:rPr>
                <w:rFonts w:ascii="Arial" w:hAnsi="Arial" w:cs="Arial"/>
                <w:sz w:val="24"/>
                <w:szCs w:val="24"/>
              </w:rPr>
              <w:t xml:space="preserve"> quarter of 2021/2022 to provide independent assurance that the instruction has been implemented</w:t>
            </w: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lastRenderedPageBreak/>
              <w:t>8</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The planning process will ensure t</w:t>
            </w:r>
            <w:r w:rsidRPr="008502C8">
              <w:rPr>
                <w:rFonts w:ascii="Arial" w:hAnsi="Arial" w:cs="Arial"/>
                <w:sz w:val="24"/>
                <w:szCs w:val="24"/>
              </w:rPr>
              <w:t>hat due diligence is undertaken before placing reliance upon an external source of professional specialist advice and that this is supported by a robust appointment approval process and formal contractual arrangements</w:t>
            </w:r>
          </w:p>
          <w:p w:rsidR="003E530C" w:rsidRDefault="003E530C" w:rsidP="00DB17D5">
            <w:pPr>
              <w:spacing w:line="276" w:lineRule="auto"/>
              <w:jc w:val="both"/>
              <w:rPr>
                <w:rFonts w:ascii="Arial" w:hAnsi="Arial" w:cs="Arial"/>
                <w:sz w:val="24"/>
                <w:szCs w:val="24"/>
              </w:rPr>
            </w:pPr>
          </w:p>
          <w:p w:rsidR="003E530C" w:rsidRPr="00800B4D" w:rsidRDefault="003E530C" w:rsidP="00DB17D5">
            <w:pPr>
              <w:spacing w:after="200" w:line="276" w:lineRule="auto"/>
              <w:jc w:val="both"/>
              <w:rPr>
                <w:rFonts w:ascii="Arial" w:hAnsi="Arial" w:cs="Arial"/>
                <w:sz w:val="24"/>
                <w:szCs w:val="24"/>
              </w:rPr>
            </w:pPr>
            <w:r>
              <w:rPr>
                <w:rFonts w:ascii="Arial" w:hAnsi="Arial" w:cs="Arial"/>
                <w:sz w:val="24"/>
                <w:szCs w:val="24"/>
              </w:rPr>
              <w:t>An instruction to this effect will be issued</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Martyn Saxton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D313EF">
              <w:rPr>
                <w:rFonts w:ascii="Arial" w:hAnsi="Arial" w:cs="Arial"/>
                <w:sz w:val="24"/>
                <w:szCs w:val="24"/>
              </w:rPr>
              <w:t xml:space="preserve"> as at 17 February 2021</w:t>
            </w:r>
            <w:r>
              <w:rPr>
                <w:rFonts w:ascii="Arial" w:hAnsi="Arial" w:cs="Arial"/>
                <w:sz w:val="24"/>
                <w:szCs w:val="24"/>
              </w:rPr>
              <w:t xml:space="preserve"> – A management instruction has been issued by the Head of Planning &amp; Regeneration to relevant staff.</w:t>
            </w:r>
          </w:p>
          <w:p w:rsidR="00D313EF" w:rsidRDefault="00D313EF" w:rsidP="00DB17D5">
            <w:pPr>
              <w:spacing w:line="276" w:lineRule="auto"/>
              <w:jc w:val="both"/>
              <w:rPr>
                <w:rFonts w:ascii="Arial" w:hAnsi="Arial" w:cs="Arial"/>
                <w:sz w:val="24"/>
                <w:szCs w:val="24"/>
              </w:rPr>
            </w:pPr>
          </w:p>
          <w:p w:rsidR="003E530C" w:rsidRDefault="003E530C" w:rsidP="00DB17D5">
            <w:pPr>
              <w:spacing w:line="276" w:lineRule="auto"/>
              <w:jc w:val="both"/>
              <w:rPr>
                <w:rFonts w:ascii="Arial" w:hAnsi="Arial" w:cs="Arial"/>
                <w:sz w:val="24"/>
                <w:szCs w:val="24"/>
              </w:rPr>
            </w:pPr>
          </w:p>
          <w:p w:rsidR="003E530C" w:rsidRDefault="00D313EF" w:rsidP="00DB17D5">
            <w:pPr>
              <w:spacing w:line="276" w:lineRule="auto"/>
              <w:jc w:val="both"/>
              <w:rPr>
                <w:rFonts w:ascii="Arial" w:hAnsi="Arial" w:cs="Arial"/>
                <w:sz w:val="24"/>
                <w:szCs w:val="24"/>
              </w:rPr>
            </w:pPr>
            <w:r>
              <w:rPr>
                <w:rFonts w:ascii="Arial" w:hAnsi="Arial" w:cs="Arial"/>
                <w:sz w:val="24"/>
                <w:szCs w:val="24"/>
              </w:rPr>
              <w:t>Internal Audit will review this area during the 3</w:t>
            </w:r>
            <w:r w:rsidRPr="00AD4E9F">
              <w:rPr>
                <w:rFonts w:ascii="Arial" w:hAnsi="Arial" w:cs="Arial"/>
                <w:sz w:val="24"/>
                <w:szCs w:val="24"/>
                <w:vertAlign w:val="superscript"/>
              </w:rPr>
              <w:t>rd</w:t>
            </w:r>
            <w:r>
              <w:rPr>
                <w:rFonts w:ascii="Arial" w:hAnsi="Arial" w:cs="Arial"/>
                <w:sz w:val="24"/>
                <w:szCs w:val="24"/>
              </w:rPr>
              <w:t xml:space="preserve"> quarter of 2021/2022 to provide independent assurance that the instruction has been implemented</w:t>
            </w:r>
          </w:p>
        </w:tc>
      </w:tr>
      <w:tr w:rsidR="003E530C" w:rsidTr="0096661C">
        <w:tc>
          <w:tcPr>
            <w:tcW w:w="13887" w:type="dxa"/>
            <w:gridSpan w:val="5"/>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b/>
                <w:sz w:val="24"/>
                <w:szCs w:val="24"/>
              </w:rPr>
            </w:pPr>
          </w:p>
          <w:p w:rsidR="003E530C" w:rsidRDefault="003E530C" w:rsidP="00DB17D5">
            <w:pPr>
              <w:spacing w:line="276" w:lineRule="auto"/>
              <w:jc w:val="both"/>
              <w:rPr>
                <w:rFonts w:ascii="Arial" w:hAnsi="Arial" w:cs="Arial"/>
                <w:b/>
                <w:sz w:val="24"/>
                <w:szCs w:val="24"/>
              </w:rPr>
            </w:pPr>
            <w:r>
              <w:rPr>
                <w:rFonts w:ascii="Arial" w:hAnsi="Arial" w:cs="Arial"/>
                <w:b/>
                <w:sz w:val="24"/>
                <w:szCs w:val="24"/>
              </w:rPr>
              <w:t>Adoption of Land</w:t>
            </w:r>
          </w:p>
          <w:p w:rsidR="003E530C" w:rsidRPr="007E301A" w:rsidRDefault="003E530C" w:rsidP="00DB17D5">
            <w:pPr>
              <w:spacing w:line="276" w:lineRule="auto"/>
              <w:jc w:val="both"/>
              <w:rPr>
                <w:rFonts w:ascii="Arial" w:hAnsi="Arial" w:cs="Arial"/>
                <w:b/>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9</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Existing procedures are to be revised to ensure that any future adoption of land is subject to a separate decision process again with relevant consultees including Legal and Finance and that the land should not be adopted without adequate resources being identified to deliver an ongoing maintenance programme</w:t>
            </w:r>
          </w:p>
          <w:p w:rsidR="003E530C" w:rsidRDefault="003E530C" w:rsidP="00DB17D5">
            <w:pPr>
              <w:spacing w:line="276" w:lineRule="auto"/>
              <w:jc w:val="both"/>
              <w:rPr>
                <w:rFonts w:ascii="Arial" w:hAnsi="Arial" w:cs="Arial"/>
                <w:sz w:val="24"/>
                <w:szCs w:val="24"/>
              </w:rPr>
            </w:pPr>
          </w:p>
          <w:p w:rsidR="003E530C" w:rsidRDefault="003E530C" w:rsidP="00DB17D5">
            <w:pPr>
              <w:spacing w:after="200" w:line="276" w:lineRule="auto"/>
              <w:jc w:val="both"/>
              <w:rPr>
                <w:rFonts w:ascii="Arial" w:hAnsi="Arial" w:cs="Arial"/>
                <w:sz w:val="24"/>
                <w:szCs w:val="24"/>
              </w:rPr>
            </w:pPr>
          </w:p>
          <w:p w:rsidR="003E530C" w:rsidRPr="00721AEA" w:rsidRDefault="003E530C" w:rsidP="00DB17D5">
            <w:pPr>
              <w:spacing w:after="200" w:line="276"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Martyn Saxton &amp; Jo Waldron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D313EF">
              <w:rPr>
                <w:rFonts w:ascii="Arial" w:hAnsi="Arial" w:cs="Arial"/>
                <w:sz w:val="24"/>
                <w:szCs w:val="24"/>
              </w:rPr>
              <w:t xml:space="preserve"> as at 17 February 2021 </w:t>
            </w:r>
            <w:r>
              <w:rPr>
                <w:rFonts w:ascii="Arial" w:hAnsi="Arial" w:cs="Arial"/>
                <w:sz w:val="24"/>
                <w:szCs w:val="24"/>
              </w:rPr>
              <w:t>– A management instruction has been issued by the Head of Planning &amp; Regeneration to relevant staff detailing the procedure to be followed.</w:t>
            </w:r>
          </w:p>
          <w:p w:rsidR="003E530C" w:rsidRDefault="003E530C" w:rsidP="00DB17D5">
            <w:pPr>
              <w:spacing w:line="276" w:lineRule="auto"/>
              <w:jc w:val="both"/>
              <w:rPr>
                <w:rFonts w:ascii="Arial" w:hAnsi="Arial" w:cs="Arial"/>
                <w:sz w:val="24"/>
                <w:szCs w:val="24"/>
              </w:rPr>
            </w:pPr>
          </w:p>
          <w:p w:rsidR="003E530C" w:rsidRDefault="00D313EF" w:rsidP="00DB17D5">
            <w:pPr>
              <w:spacing w:line="276" w:lineRule="auto"/>
              <w:jc w:val="both"/>
              <w:rPr>
                <w:rFonts w:ascii="Arial" w:hAnsi="Arial" w:cs="Arial"/>
                <w:sz w:val="24"/>
                <w:szCs w:val="24"/>
              </w:rPr>
            </w:pPr>
            <w:r>
              <w:rPr>
                <w:rFonts w:ascii="Arial" w:hAnsi="Arial" w:cs="Arial"/>
                <w:sz w:val="24"/>
                <w:szCs w:val="24"/>
              </w:rPr>
              <w:t>Internal Audit will review this area during the 3</w:t>
            </w:r>
            <w:r w:rsidRPr="00AD4E9F">
              <w:rPr>
                <w:rFonts w:ascii="Arial" w:hAnsi="Arial" w:cs="Arial"/>
                <w:sz w:val="24"/>
                <w:szCs w:val="24"/>
                <w:vertAlign w:val="superscript"/>
              </w:rPr>
              <w:t>rd</w:t>
            </w:r>
            <w:r>
              <w:rPr>
                <w:rFonts w:ascii="Arial" w:hAnsi="Arial" w:cs="Arial"/>
                <w:sz w:val="24"/>
                <w:szCs w:val="24"/>
              </w:rPr>
              <w:t xml:space="preserve"> quarter of 2021/2022 to provide independent assurance that the instruction has been implemented</w:t>
            </w:r>
          </w:p>
        </w:tc>
      </w:tr>
      <w:tr w:rsidR="003E530C" w:rsidTr="0096661C">
        <w:trPr>
          <w:trHeight w:val="479"/>
        </w:trPr>
        <w:tc>
          <w:tcPr>
            <w:tcW w:w="13887" w:type="dxa"/>
            <w:gridSpan w:val="5"/>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b/>
                <w:sz w:val="24"/>
                <w:szCs w:val="24"/>
              </w:rPr>
            </w:pPr>
          </w:p>
          <w:p w:rsidR="003E530C" w:rsidRDefault="003E530C" w:rsidP="00DB17D5">
            <w:pPr>
              <w:spacing w:line="276" w:lineRule="auto"/>
              <w:jc w:val="both"/>
              <w:rPr>
                <w:rFonts w:ascii="Arial" w:hAnsi="Arial" w:cs="Arial"/>
                <w:b/>
                <w:sz w:val="24"/>
                <w:szCs w:val="24"/>
              </w:rPr>
            </w:pPr>
            <w:r>
              <w:rPr>
                <w:rFonts w:ascii="Arial" w:hAnsi="Arial" w:cs="Arial"/>
                <w:b/>
                <w:sz w:val="24"/>
                <w:szCs w:val="24"/>
              </w:rPr>
              <w:t>Corporate Lessons</w:t>
            </w:r>
          </w:p>
          <w:p w:rsidR="003E530C" w:rsidRPr="007E301A" w:rsidRDefault="003E530C" w:rsidP="00DB17D5">
            <w:pPr>
              <w:spacing w:line="276" w:lineRule="auto"/>
              <w:jc w:val="both"/>
              <w:rPr>
                <w:rFonts w:ascii="Arial" w:hAnsi="Arial" w:cs="Arial"/>
                <w:b/>
                <w:sz w:val="24"/>
                <w:szCs w:val="24"/>
              </w:rPr>
            </w:pPr>
          </w:p>
        </w:tc>
      </w:tr>
      <w:tr w:rsidR="003E530C" w:rsidTr="0096661C">
        <w:trPr>
          <w:trHeight w:val="1723"/>
        </w:trPr>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10</w:t>
            </w:r>
          </w:p>
        </w:tc>
        <w:tc>
          <w:tcPr>
            <w:tcW w:w="5509" w:type="dxa"/>
            <w:tcBorders>
              <w:top w:val="single" w:sz="4" w:space="0" w:color="auto"/>
              <w:left w:val="single" w:sz="4" w:space="0" w:color="auto"/>
              <w:bottom w:val="single" w:sz="4" w:space="0" w:color="auto"/>
              <w:right w:val="single" w:sz="4" w:space="0" w:color="auto"/>
            </w:tcBorders>
          </w:tcPr>
          <w:p w:rsidR="003E530C" w:rsidRPr="00DB17D5" w:rsidRDefault="003E530C" w:rsidP="00DB17D5">
            <w:pPr>
              <w:spacing w:after="200" w:line="276" w:lineRule="auto"/>
              <w:jc w:val="both"/>
              <w:rPr>
                <w:rFonts w:ascii="Arial" w:hAnsi="Arial" w:cs="Arial"/>
                <w:sz w:val="24"/>
                <w:szCs w:val="24"/>
              </w:rPr>
            </w:pPr>
            <w:r w:rsidRPr="00714A30">
              <w:rPr>
                <w:rFonts w:ascii="Arial" w:hAnsi="Arial" w:cs="Arial"/>
                <w:sz w:val="24"/>
                <w:szCs w:val="24"/>
              </w:rPr>
              <w:t xml:space="preserve">Current large scale long term projects need to be identified and a programme management </w:t>
            </w:r>
            <w:r>
              <w:rPr>
                <w:rFonts w:ascii="Arial" w:hAnsi="Arial" w:cs="Arial"/>
                <w:sz w:val="24"/>
                <w:szCs w:val="24"/>
              </w:rPr>
              <w:t xml:space="preserve">approach </w:t>
            </w:r>
            <w:r w:rsidRPr="00714A30">
              <w:rPr>
                <w:rFonts w:ascii="Arial" w:hAnsi="Arial" w:cs="Arial"/>
                <w:sz w:val="24"/>
                <w:szCs w:val="24"/>
              </w:rPr>
              <w:t>adopted from now on</w:t>
            </w:r>
            <w:r w:rsidR="00DB17D5">
              <w:rPr>
                <w:rFonts w:ascii="Arial" w:hAnsi="Arial" w:cs="Arial"/>
                <w:sz w:val="24"/>
                <w:szCs w:val="24"/>
              </w:rPr>
              <w:t xml:space="preserve"> with a programme lead allocated</w:t>
            </w:r>
          </w:p>
          <w:p w:rsidR="003E530C" w:rsidRDefault="003E530C" w:rsidP="00DB17D5">
            <w:pPr>
              <w:jc w:val="both"/>
            </w:pP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Sarah Hall</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D313EF">
              <w:rPr>
                <w:rFonts w:ascii="Arial" w:hAnsi="Arial" w:cs="Arial"/>
                <w:sz w:val="24"/>
                <w:szCs w:val="24"/>
              </w:rPr>
              <w:t xml:space="preserve"> as at 17 February 2021</w:t>
            </w:r>
            <w:r>
              <w:rPr>
                <w:rFonts w:ascii="Arial" w:hAnsi="Arial" w:cs="Arial"/>
                <w:sz w:val="24"/>
                <w:szCs w:val="24"/>
              </w:rPr>
              <w:t xml:space="preserve"> - This has been incorporated into the decision making guidance and report template. </w:t>
            </w:r>
          </w:p>
          <w:p w:rsidR="003E530C" w:rsidRDefault="003E530C" w:rsidP="00DB17D5">
            <w:pPr>
              <w:spacing w:line="276" w:lineRule="auto"/>
              <w:jc w:val="both"/>
              <w:rPr>
                <w:rFonts w:ascii="Arial" w:hAnsi="Arial" w:cs="Arial"/>
                <w:sz w:val="24"/>
                <w:szCs w:val="24"/>
              </w:rPr>
            </w:pP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11</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T</w:t>
            </w:r>
            <w:r w:rsidRPr="00066322">
              <w:rPr>
                <w:rFonts w:ascii="Arial" w:hAnsi="Arial" w:cs="Arial"/>
                <w:sz w:val="24"/>
                <w:szCs w:val="24"/>
              </w:rPr>
              <w:t xml:space="preserve">he current review of the corporate decision making reporting template including Delegated Decisions </w:t>
            </w:r>
            <w:r>
              <w:rPr>
                <w:rFonts w:ascii="Arial" w:hAnsi="Arial" w:cs="Arial"/>
                <w:sz w:val="24"/>
                <w:szCs w:val="24"/>
              </w:rPr>
              <w:t>ne</w:t>
            </w:r>
            <w:r w:rsidR="00D313EF">
              <w:rPr>
                <w:rFonts w:ascii="Arial" w:hAnsi="Arial" w:cs="Arial"/>
                <w:sz w:val="24"/>
                <w:szCs w:val="24"/>
              </w:rPr>
              <w:t>e</w:t>
            </w:r>
            <w:r>
              <w:rPr>
                <w:rFonts w:ascii="Arial" w:hAnsi="Arial" w:cs="Arial"/>
                <w:sz w:val="24"/>
                <w:szCs w:val="24"/>
              </w:rPr>
              <w:t xml:space="preserve">ds to </w:t>
            </w:r>
            <w:r w:rsidRPr="00066322">
              <w:rPr>
                <w:rFonts w:ascii="Arial" w:hAnsi="Arial" w:cs="Arial"/>
                <w:sz w:val="24"/>
                <w:szCs w:val="24"/>
              </w:rPr>
              <w:t>ensure that there is a requirement to include comments from all relevant service assurance providers including Legal and Finance</w:t>
            </w:r>
          </w:p>
          <w:p w:rsidR="003E530C" w:rsidRPr="00714A30" w:rsidRDefault="003E530C" w:rsidP="00DB17D5">
            <w:pPr>
              <w:spacing w:line="276" w:lineRule="auto"/>
              <w:jc w:val="both"/>
              <w:rPr>
                <w:rFonts w:ascii="Arial" w:hAnsi="Arial" w:cs="Arial"/>
                <w:sz w:val="24"/>
                <w:szCs w:val="24"/>
              </w:rPr>
            </w:pPr>
            <w:r>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 xml:space="preserve">30 November 2020 </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Sarah Hall</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D313EF">
              <w:rPr>
                <w:rFonts w:ascii="Arial" w:hAnsi="Arial" w:cs="Arial"/>
                <w:sz w:val="24"/>
                <w:szCs w:val="24"/>
              </w:rPr>
              <w:t xml:space="preserve"> as at 17 February 2021</w:t>
            </w: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12</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T</w:t>
            </w:r>
            <w:r w:rsidRPr="0082610E">
              <w:rPr>
                <w:rFonts w:ascii="Arial" w:hAnsi="Arial" w:cs="Arial"/>
                <w:sz w:val="24"/>
                <w:szCs w:val="24"/>
              </w:rPr>
              <w:t xml:space="preserve">he </w:t>
            </w:r>
            <w:r>
              <w:rPr>
                <w:rFonts w:ascii="Arial" w:hAnsi="Arial" w:cs="Arial"/>
                <w:sz w:val="24"/>
                <w:szCs w:val="24"/>
              </w:rPr>
              <w:t xml:space="preserve">corporate </w:t>
            </w:r>
            <w:r w:rsidRPr="0082610E">
              <w:rPr>
                <w:rFonts w:ascii="Arial" w:hAnsi="Arial" w:cs="Arial"/>
                <w:sz w:val="24"/>
                <w:szCs w:val="24"/>
              </w:rPr>
              <w:t xml:space="preserve">reporting software system </w:t>
            </w:r>
            <w:r>
              <w:rPr>
                <w:rFonts w:ascii="Arial" w:hAnsi="Arial" w:cs="Arial"/>
                <w:sz w:val="24"/>
                <w:szCs w:val="24"/>
              </w:rPr>
              <w:t xml:space="preserve">needs to </w:t>
            </w:r>
            <w:r w:rsidRPr="0082610E">
              <w:rPr>
                <w:rFonts w:ascii="Arial" w:hAnsi="Arial" w:cs="Arial"/>
                <w:sz w:val="24"/>
                <w:szCs w:val="24"/>
              </w:rPr>
              <w:t xml:space="preserve">ensure that comments are added to reports directly by the relevant service areas and that decisions are not taken until all relevant comments are received </w:t>
            </w:r>
          </w:p>
          <w:p w:rsidR="003E530C" w:rsidRPr="00362F7F" w:rsidRDefault="003E530C" w:rsidP="00DB17D5">
            <w:pPr>
              <w:spacing w:after="200" w:line="276"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Sarah Hall</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sidRPr="00714A30">
              <w:rPr>
                <w:rFonts w:ascii="Arial" w:hAnsi="Arial" w:cs="Arial"/>
                <w:sz w:val="24"/>
                <w:szCs w:val="24"/>
              </w:rPr>
              <w:t>Dem</w:t>
            </w:r>
            <w:r>
              <w:rPr>
                <w:rFonts w:ascii="Arial" w:hAnsi="Arial" w:cs="Arial"/>
                <w:sz w:val="24"/>
                <w:szCs w:val="24"/>
              </w:rPr>
              <w:t>ocratic</w:t>
            </w:r>
            <w:r w:rsidRPr="00714A30">
              <w:rPr>
                <w:rFonts w:ascii="Arial" w:hAnsi="Arial" w:cs="Arial"/>
                <w:sz w:val="24"/>
                <w:szCs w:val="24"/>
              </w:rPr>
              <w:t xml:space="preserve"> </w:t>
            </w:r>
            <w:r>
              <w:rPr>
                <w:rFonts w:ascii="Arial" w:hAnsi="Arial" w:cs="Arial"/>
                <w:sz w:val="24"/>
                <w:szCs w:val="24"/>
              </w:rPr>
              <w:t>Services</w:t>
            </w:r>
            <w:r w:rsidRPr="00714A30">
              <w:rPr>
                <w:rFonts w:ascii="Arial" w:hAnsi="Arial" w:cs="Arial"/>
                <w:sz w:val="24"/>
                <w:szCs w:val="24"/>
              </w:rPr>
              <w:t xml:space="preserve"> are </w:t>
            </w:r>
            <w:r>
              <w:rPr>
                <w:rFonts w:ascii="Arial" w:hAnsi="Arial" w:cs="Arial"/>
                <w:sz w:val="24"/>
                <w:szCs w:val="24"/>
              </w:rPr>
              <w:t xml:space="preserve">currently </w:t>
            </w:r>
            <w:r w:rsidRPr="00714A30">
              <w:rPr>
                <w:rFonts w:ascii="Arial" w:hAnsi="Arial" w:cs="Arial"/>
                <w:sz w:val="24"/>
                <w:szCs w:val="24"/>
              </w:rPr>
              <w:t xml:space="preserve">investigating </w:t>
            </w:r>
            <w:r>
              <w:rPr>
                <w:rFonts w:ascii="Arial" w:hAnsi="Arial" w:cs="Arial"/>
                <w:sz w:val="24"/>
                <w:szCs w:val="24"/>
              </w:rPr>
              <w:t>alternative software options with a view to full implementation of the new system by 31 December 2021</w:t>
            </w: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13</w:t>
            </w:r>
          </w:p>
        </w:tc>
        <w:tc>
          <w:tcPr>
            <w:tcW w:w="5509" w:type="dxa"/>
            <w:tcBorders>
              <w:top w:val="single" w:sz="4" w:space="0" w:color="auto"/>
              <w:left w:val="single" w:sz="4" w:space="0" w:color="auto"/>
              <w:bottom w:val="single" w:sz="4" w:space="0" w:color="auto"/>
              <w:right w:val="single" w:sz="4" w:space="0" w:color="auto"/>
            </w:tcBorders>
          </w:tcPr>
          <w:p w:rsidR="003E530C" w:rsidRDefault="003E530C" w:rsidP="00DB17D5">
            <w:pPr>
              <w:spacing w:after="200" w:line="276" w:lineRule="auto"/>
              <w:jc w:val="both"/>
              <w:rPr>
                <w:rFonts w:ascii="Arial" w:hAnsi="Arial" w:cs="Arial"/>
                <w:sz w:val="24"/>
                <w:szCs w:val="24"/>
              </w:rPr>
            </w:pPr>
            <w:r>
              <w:rPr>
                <w:rFonts w:ascii="Arial" w:hAnsi="Arial" w:cs="Arial"/>
                <w:sz w:val="24"/>
                <w:szCs w:val="24"/>
              </w:rPr>
              <w:t>W</w:t>
            </w:r>
            <w:r w:rsidRPr="00343A60">
              <w:rPr>
                <w:rFonts w:ascii="Arial" w:hAnsi="Arial" w:cs="Arial"/>
                <w:sz w:val="24"/>
                <w:szCs w:val="24"/>
              </w:rPr>
              <w:t>here reliance is being placed by the Council upon an external source of professional specialist advice</w:t>
            </w:r>
            <w:r>
              <w:rPr>
                <w:rFonts w:ascii="Arial" w:hAnsi="Arial" w:cs="Arial"/>
                <w:sz w:val="24"/>
                <w:szCs w:val="24"/>
              </w:rPr>
              <w:t>,</w:t>
            </w:r>
            <w:r w:rsidRPr="00343A60">
              <w:rPr>
                <w:rFonts w:ascii="Arial" w:hAnsi="Arial" w:cs="Arial"/>
                <w:sz w:val="24"/>
                <w:szCs w:val="24"/>
              </w:rPr>
              <w:t xml:space="preserve"> due diligence </w:t>
            </w:r>
            <w:r>
              <w:rPr>
                <w:rFonts w:ascii="Arial" w:hAnsi="Arial" w:cs="Arial"/>
                <w:sz w:val="24"/>
                <w:szCs w:val="24"/>
              </w:rPr>
              <w:t>needs to be</w:t>
            </w:r>
            <w:r w:rsidRPr="00343A60">
              <w:rPr>
                <w:rFonts w:ascii="Arial" w:hAnsi="Arial" w:cs="Arial"/>
                <w:sz w:val="24"/>
                <w:szCs w:val="24"/>
              </w:rPr>
              <w:t xml:space="preserve"> carried out </w:t>
            </w:r>
            <w:r>
              <w:rPr>
                <w:rFonts w:ascii="Arial" w:hAnsi="Arial" w:cs="Arial"/>
                <w:sz w:val="24"/>
                <w:szCs w:val="24"/>
              </w:rPr>
              <w:t xml:space="preserve">by providing </w:t>
            </w:r>
            <w:r w:rsidRPr="00343A60">
              <w:rPr>
                <w:rFonts w:ascii="Arial" w:hAnsi="Arial" w:cs="Arial"/>
                <w:sz w:val="24"/>
                <w:szCs w:val="24"/>
              </w:rPr>
              <w:t>evidence</w:t>
            </w:r>
            <w:r>
              <w:rPr>
                <w:rFonts w:ascii="Arial" w:hAnsi="Arial" w:cs="Arial"/>
                <w:sz w:val="24"/>
                <w:szCs w:val="24"/>
              </w:rPr>
              <w:t xml:space="preserve"> that there has been</w:t>
            </w:r>
            <w:r w:rsidRPr="00343A60">
              <w:rPr>
                <w:rFonts w:ascii="Arial" w:hAnsi="Arial" w:cs="Arial"/>
                <w:sz w:val="24"/>
                <w:szCs w:val="24"/>
              </w:rPr>
              <w:t xml:space="preserve"> a robust </w:t>
            </w:r>
            <w:r w:rsidRPr="00343A60">
              <w:rPr>
                <w:rFonts w:ascii="Arial" w:hAnsi="Arial" w:cs="Arial"/>
                <w:sz w:val="24"/>
                <w:szCs w:val="24"/>
              </w:rPr>
              <w:lastRenderedPageBreak/>
              <w:t xml:space="preserve">appointment approval process and </w:t>
            </w:r>
            <w:r>
              <w:rPr>
                <w:rFonts w:ascii="Arial" w:hAnsi="Arial" w:cs="Arial"/>
                <w:sz w:val="24"/>
                <w:szCs w:val="24"/>
              </w:rPr>
              <w:t xml:space="preserve">that there are </w:t>
            </w:r>
            <w:r w:rsidRPr="00343A60">
              <w:rPr>
                <w:rFonts w:ascii="Arial" w:hAnsi="Arial" w:cs="Arial"/>
                <w:sz w:val="24"/>
                <w:szCs w:val="24"/>
              </w:rPr>
              <w:t>formal contractual arrangements</w:t>
            </w:r>
            <w:r>
              <w:rPr>
                <w:rFonts w:ascii="Arial" w:hAnsi="Arial" w:cs="Arial"/>
                <w:sz w:val="24"/>
                <w:szCs w:val="24"/>
              </w:rPr>
              <w:t xml:space="preserve"> in place</w:t>
            </w:r>
          </w:p>
          <w:p w:rsidR="003E530C" w:rsidRDefault="003E530C" w:rsidP="00DB17D5">
            <w:pPr>
              <w:spacing w:after="200" w:line="276" w:lineRule="auto"/>
              <w:jc w:val="both"/>
              <w:rPr>
                <w:rFonts w:ascii="Arial" w:hAnsi="Arial" w:cs="Arial"/>
                <w:sz w:val="24"/>
                <w:szCs w:val="24"/>
              </w:rPr>
            </w:pPr>
            <w:r w:rsidRPr="00714A30">
              <w:rPr>
                <w:rFonts w:ascii="Arial" w:hAnsi="Arial" w:cs="Arial"/>
                <w:sz w:val="24"/>
                <w:szCs w:val="24"/>
              </w:rPr>
              <w:t>An instruction needs to be given detailing the methodology to be adopted to achieve due diligence</w:t>
            </w:r>
          </w:p>
          <w:p w:rsidR="003E530C" w:rsidRPr="0082610E" w:rsidRDefault="003E530C" w:rsidP="00DB17D5">
            <w:pPr>
              <w:spacing w:after="200" w:line="276"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lastRenderedPageBreak/>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Adrian Pullen</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D313EF">
              <w:rPr>
                <w:rFonts w:ascii="Arial" w:hAnsi="Arial" w:cs="Arial"/>
                <w:sz w:val="24"/>
                <w:szCs w:val="24"/>
              </w:rPr>
              <w:t xml:space="preserve"> as at 1 July 2021</w:t>
            </w:r>
            <w:r>
              <w:rPr>
                <w:rFonts w:ascii="Arial" w:hAnsi="Arial" w:cs="Arial"/>
                <w:sz w:val="24"/>
                <w:szCs w:val="24"/>
              </w:rPr>
              <w:t xml:space="preserve"> - Due diligence checks required have been included within the Council’s revised Contract Procedure Rules</w:t>
            </w:r>
          </w:p>
        </w:tc>
      </w:tr>
      <w:tr w:rsidR="003E530C" w:rsidTr="0096661C">
        <w:tc>
          <w:tcPr>
            <w:tcW w:w="1007"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14</w:t>
            </w:r>
          </w:p>
        </w:tc>
        <w:tc>
          <w:tcPr>
            <w:tcW w:w="5509" w:type="dxa"/>
            <w:tcBorders>
              <w:top w:val="single" w:sz="4" w:space="0" w:color="auto"/>
              <w:left w:val="single" w:sz="4" w:space="0" w:color="auto"/>
              <w:bottom w:val="single" w:sz="4" w:space="0" w:color="auto"/>
              <w:right w:val="single" w:sz="4" w:space="0" w:color="auto"/>
            </w:tcBorders>
          </w:tcPr>
          <w:p w:rsidR="003E530C" w:rsidRPr="00126905" w:rsidRDefault="003E530C" w:rsidP="00DB17D5">
            <w:pPr>
              <w:spacing w:after="200" w:line="276" w:lineRule="auto"/>
              <w:jc w:val="both"/>
              <w:rPr>
                <w:rFonts w:ascii="Arial" w:hAnsi="Arial" w:cs="Arial"/>
                <w:sz w:val="24"/>
                <w:szCs w:val="24"/>
              </w:rPr>
            </w:pPr>
            <w:r>
              <w:rPr>
                <w:rFonts w:ascii="Arial" w:hAnsi="Arial" w:cs="Arial"/>
                <w:sz w:val="24"/>
                <w:szCs w:val="24"/>
              </w:rPr>
              <w:t>I</w:t>
            </w:r>
            <w:r w:rsidRPr="00170C64">
              <w:rPr>
                <w:rFonts w:ascii="Arial" w:hAnsi="Arial" w:cs="Arial"/>
                <w:sz w:val="24"/>
                <w:szCs w:val="24"/>
              </w:rPr>
              <w:t xml:space="preserve">ndependent checks </w:t>
            </w:r>
            <w:r>
              <w:rPr>
                <w:rFonts w:ascii="Arial" w:hAnsi="Arial" w:cs="Arial"/>
                <w:sz w:val="24"/>
                <w:szCs w:val="24"/>
              </w:rPr>
              <w:t>need to be</w:t>
            </w:r>
            <w:r w:rsidRPr="00170C64">
              <w:rPr>
                <w:rFonts w:ascii="Arial" w:hAnsi="Arial" w:cs="Arial"/>
                <w:sz w:val="24"/>
                <w:szCs w:val="24"/>
              </w:rPr>
              <w:t xml:space="preserve"> carried out to ensure compliance with the Council’s information management guidance / procedures including retention of documents</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30 November 2020</w:t>
            </w:r>
          </w:p>
        </w:tc>
        <w:tc>
          <w:tcPr>
            <w:tcW w:w="1701"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Sarah Hall</w:t>
            </w:r>
          </w:p>
        </w:tc>
        <w:tc>
          <w:tcPr>
            <w:tcW w:w="3969" w:type="dxa"/>
            <w:tcBorders>
              <w:top w:val="single" w:sz="4" w:space="0" w:color="auto"/>
              <w:left w:val="single" w:sz="4" w:space="0" w:color="auto"/>
              <w:bottom w:val="single" w:sz="4" w:space="0" w:color="auto"/>
              <w:right w:val="single" w:sz="4" w:space="0" w:color="auto"/>
            </w:tcBorders>
          </w:tcPr>
          <w:p w:rsidR="003E530C" w:rsidRDefault="003E530C" w:rsidP="00DB17D5">
            <w:pPr>
              <w:spacing w:line="276" w:lineRule="auto"/>
              <w:jc w:val="both"/>
              <w:rPr>
                <w:rFonts w:ascii="Arial" w:hAnsi="Arial" w:cs="Arial"/>
                <w:sz w:val="24"/>
                <w:szCs w:val="24"/>
              </w:rPr>
            </w:pPr>
            <w:r>
              <w:rPr>
                <w:rFonts w:ascii="Arial" w:hAnsi="Arial" w:cs="Arial"/>
                <w:sz w:val="24"/>
                <w:szCs w:val="24"/>
              </w:rPr>
              <w:t>Implemented</w:t>
            </w:r>
            <w:r w:rsidR="00D313EF">
              <w:rPr>
                <w:rFonts w:ascii="Arial" w:hAnsi="Arial" w:cs="Arial"/>
                <w:sz w:val="24"/>
                <w:szCs w:val="24"/>
              </w:rPr>
              <w:t xml:space="preserve"> as at 17 February 2021</w:t>
            </w:r>
            <w:r>
              <w:rPr>
                <w:rFonts w:ascii="Arial" w:hAnsi="Arial" w:cs="Arial"/>
                <w:sz w:val="24"/>
                <w:szCs w:val="24"/>
              </w:rPr>
              <w:t xml:space="preserve"> - This has been a</w:t>
            </w:r>
            <w:r w:rsidRPr="000A3A87">
              <w:rPr>
                <w:rFonts w:ascii="Arial" w:hAnsi="Arial" w:cs="Arial"/>
                <w:sz w:val="24"/>
                <w:szCs w:val="24"/>
              </w:rPr>
              <w:t>dd</w:t>
            </w:r>
            <w:r>
              <w:rPr>
                <w:rFonts w:ascii="Arial" w:hAnsi="Arial" w:cs="Arial"/>
                <w:sz w:val="24"/>
                <w:szCs w:val="24"/>
              </w:rPr>
              <w:t>ed</w:t>
            </w:r>
            <w:r w:rsidRPr="000A3A87">
              <w:rPr>
                <w:rFonts w:ascii="Arial" w:hAnsi="Arial" w:cs="Arial"/>
                <w:sz w:val="24"/>
                <w:szCs w:val="24"/>
              </w:rPr>
              <w:t xml:space="preserve"> to</w:t>
            </w:r>
            <w:r>
              <w:rPr>
                <w:rFonts w:ascii="Arial" w:hAnsi="Arial" w:cs="Arial"/>
                <w:sz w:val="24"/>
                <w:szCs w:val="24"/>
              </w:rPr>
              <w:t xml:space="preserve"> the</w:t>
            </w:r>
            <w:r w:rsidRPr="000A3A87">
              <w:rPr>
                <w:rFonts w:ascii="Arial" w:hAnsi="Arial" w:cs="Arial"/>
                <w:sz w:val="24"/>
                <w:szCs w:val="24"/>
              </w:rPr>
              <w:t xml:space="preserve"> work programme for I</w:t>
            </w:r>
            <w:r>
              <w:rPr>
                <w:rFonts w:ascii="Arial" w:hAnsi="Arial" w:cs="Arial"/>
                <w:sz w:val="24"/>
                <w:szCs w:val="24"/>
              </w:rPr>
              <w:t>nformation Governance</w:t>
            </w:r>
            <w:r w:rsidRPr="000A3A87">
              <w:rPr>
                <w:rFonts w:ascii="Arial" w:hAnsi="Arial" w:cs="Arial"/>
                <w:sz w:val="24"/>
                <w:szCs w:val="24"/>
              </w:rPr>
              <w:t xml:space="preserve"> </w:t>
            </w:r>
            <w:r>
              <w:rPr>
                <w:rFonts w:ascii="Arial" w:hAnsi="Arial" w:cs="Arial"/>
                <w:sz w:val="24"/>
                <w:szCs w:val="24"/>
              </w:rPr>
              <w:t xml:space="preserve">Group as an action for Legal to undertake an annual </w:t>
            </w:r>
            <w:r w:rsidRPr="000A3A87">
              <w:rPr>
                <w:rFonts w:ascii="Arial" w:hAnsi="Arial" w:cs="Arial"/>
                <w:sz w:val="24"/>
                <w:szCs w:val="24"/>
              </w:rPr>
              <w:t>audit on retention of documents in line with</w:t>
            </w:r>
            <w:r>
              <w:rPr>
                <w:rFonts w:ascii="Arial" w:hAnsi="Arial" w:cs="Arial"/>
                <w:sz w:val="24"/>
                <w:szCs w:val="24"/>
              </w:rPr>
              <w:t xml:space="preserve"> the R</w:t>
            </w:r>
            <w:r w:rsidRPr="000A3A87">
              <w:rPr>
                <w:rFonts w:ascii="Arial" w:hAnsi="Arial" w:cs="Arial"/>
                <w:sz w:val="24"/>
                <w:szCs w:val="24"/>
              </w:rPr>
              <w:t xml:space="preserve">etention </w:t>
            </w:r>
            <w:r>
              <w:rPr>
                <w:rFonts w:ascii="Arial" w:hAnsi="Arial" w:cs="Arial"/>
                <w:sz w:val="24"/>
                <w:szCs w:val="24"/>
              </w:rPr>
              <w:t>Schedule</w:t>
            </w:r>
          </w:p>
        </w:tc>
      </w:tr>
    </w:tbl>
    <w:p w:rsidR="003E530C" w:rsidRDefault="003E530C" w:rsidP="00DB17D5">
      <w:pPr>
        <w:jc w:val="both"/>
        <w:rPr>
          <w:rFonts w:ascii="Arial" w:hAnsi="Arial" w:cs="Arial"/>
          <w:sz w:val="24"/>
          <w:szCs w:val="24"/>
        </w:rPr>
      </w:pPr>
    </w:p>
    <w:p w:rsidR="003E530C" w:rsidRPr="00FB4E13" w:rsidRDefault="003E530C" w:rsidP="00DB17D5">
      <w:pPr>
        <w:jc w:val="both"/>
        <w:rPr>
          <w:rFonts w:ascii="Arial" w:hAnsi="Arial" w:cs="Arial"/>
          <w:sz w:val="24"/>
          <w:szCs w:val="24"/>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E530C" w:rsidRDefault="003E530C" w:rsidP="00DB17D5">
      <w:pPr>
        <w:jc w:val="both"/>
        <w:rPr>
          <w:rFonts w:ascii="Arial" w:hAnsi="Arial" w:cs="Arial"/>
          <w:b/>
          <w:bCs/>
          <w:sz w:val="24"/>
          <w:szCs w:val="24"/>
          <w:u w:val="single"/>
        </w:rPr>
      </w:pPr>
    </w:p>
    <w:p w:rsidR="00380F99" w:rsidRDefault="00380F99" w:rsidP="00F2468A">
      <w:pPr>
        <w:spacing w:line="276" w:lineRule="auto"/>
        <w:ind w:left="720" w:hanging="720"/>
        <w:jc w:val="both"/>
        <w:rPr>
          <w:rFonts w:ascii="Arial" w:hAnsi="Arial" w:cs="Arial"/>
          <w:sz w:val="24"/>
          <w:szCs w:val="24"/>
        </w:rPr>
        <w:sectPr w:rsidR="00380F99" w:rsidSect="00EC1EFB">
          <w:pgSz w:w="15840" w:h="12240" w:orient="landscape"/>
          <w:pgMar w:top="1800" w:right="1440" w:bottom="1800" w:left="1440" w:header="720" w:footer="720" w:gutter="0"/>
          <w:cols w:space="720"/>
          <w:docGrid w:linePitch="272"/>
        </w:sectPr>
      </w:pPr>
    </w:p>
    <w:p w:rsidR="00C82946" w:rsidRPr="00F777BA" w:rsidRDefault="004D0801" w:rsidP="00F2468A">
      <w:pPr>
        <w:pStyle w:val="Heading4"/>
        <w:spacing w:line="276" w:lineRule="auto"/>
        <w:ind w:right="-270"/>
        <w:jc w:val="both"/>
        <w:rPr>
          <w:rFonts w:ascii="Arial" w:hAnsi="Arial" w:cs="Arial"/>
          <w:b/>
          <w:szCs w:val="24"/>
          <w:u w:val="none"/>
        </w:rPr>
      </w:pPr>
      <w:r>
        <w:rPr>
          <w:rFonts w:ascii="Arial" w:hAnsi="Arial" w:cs="Arial"/>
          <w:b/>
          <w:szCs w:val="24"/>
          <w:u w:val="none"/>
        </w:rPr>
        <w:lastRenderedPageBreak/>
        <w:t>4</w:t>
      </w:r>
      <w:r>
        <w:rPr>
          <w:rFonts w:ascii="Arial" w:hAnsi="Arial" w:cs="Arial"/>
          <w:b/>
          <w:szCs w:val="24"/>
          <w:u w:val="none"/>
        </w:rPr>
        <w:tab/>
      </w:r>
      <w:r w:rsidR="00C82946" w:rsidRPr="00F777BA">
        <w:rPr>
          <w:rFonts w:ascii="Arial" w:hAnsi="Arial" w:cs="Arial"/>
          <w:b/>
          <w:szCs w:val="24"/>
          <w:u w:val="none"/>
        </w:rPr>
        <w:t>OPTIONS AVAILABLE</w:t>
      </w:r>
    </w:p>
    <w:p w:rsidR="00C82946" w:rsidRPr="00304BD4" w:rsidRDefault="00C82946" w:rsidP="00F2468A">
      <w:pPr>
        <w:pStyle w:val="Heading4"/>
        <w:tabs>
          <w:tab w:val="clear" w:pos="720"/>
        </w:tabs>
        <w:spacing w:line="276" w:lineRule="auto"/>
        <w:ind w:left="0" w:right="-270" w:firstLine="0"/>
        <w:jc w:val="both"/>
        <w:rPr>
          <w:rFonts w:ascii="Arial" w:hAnsi="Arial" w:cs="Arial"/>
          <w:szCs w:val="24"/>
        </w:rPr>
      </w:pPr>
    </w:p>
    <w:p w:rsidR="0078399A" w:rsidRDefault="007F710B" w:rsidP="00DB17D5">
      <w:pPr>
        <w:pStyle w:val="Heading4"/>
        <w:tabs>
          <w:tab w:val="clear" w:pos="720"/>
        </w:tabs>
        <w:spacing w:line="276" w:lineRule="auto"/>
        <w:ind w:right="-270"/>
        <w:jc w:val="both"/>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option available </w:t>
      </w:r>
      <w:r w:rsidR="00C031E2">
        <w:rPr>
          <w:rFonts w:ascii="Arial" w:hAnsi="Arial" w:cs="Arial"/>
          <w:szCs w:val="24"/>
          <w:u w:val="none"/>
        </w:rPr>
        <w:t xml:space="preserve">is </w:t>
      </w:r>
      <w:r w:rsidR="00C82946" w:rsidRPr="00304BD4">
        <w:rPr>
          <w:rFonts w:ascii="Arial" w:hAnsi="Arial" w:cs="Arial"/>
          <w:szCs w:val="24"/>
          <w:u w:val="none"/>
        </w:rPr>
        <w:t xml:space="preserve">to </w:t>
      </w:r>
      <w:r w:rsidR="007702EF">
        <w:rPr>
          <w:rFonts w:ascii="Arial" w:hAnsi="Arial" w:cs="Arial"/>
          <w:szCs w:val="24"/>
          <w:u w:val="none"/>
        </w:rPr>
        <w:t xml:space="preserve">note the </w:t>
      </w:r>
      <w:r w:rsidR="00BE380C">
        <w:rPr>
          <w:rFonts w:ascii="Arial" w:hAnsi="Arial" w:cs="Arial"/>
          <w:szCs w:val="24"/>
          <w:u w:val="none"/>
        </w:rPr>
        <w:t>current position in respect of implementing the agreed improvement actions from the assurance review as detailed in Table 1 above.</w:t>
      </w:r>
    </w:p>
    <w:p w:rsidR="00E147BA" w:rsidRDefault="00E147BA" w:rsidP="00DB17D5">
      <w:pPr>
        <w:spacing w:line="276" w:lineRule="auto"/>
        <w:ind w:right="-270"/>
        <w:jc w:val="both"/>
        <w:rPr>
          <w:rFonts w:ascii="Arial" w:hAnsi="Arial" w:cs="Arial"/>
          <w:b/>
          <w:sz w:val="24"/>
          <w:szCs w:val="24"/>
        </w:rPr>
      </w:pPr>
    </w:p>
    <w:p w:rsidR="00B40A46" w:rsidRDefault="00B40A46" w:rsidP="00DB17D5">
      <w:pPr>
        <w:spacing w:line="276" w:lineRule="auto"/>
        <w:ind w:right="-270"/>
        <w:jc w:val="both"/>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B40A46" w:rsidRDefault="00B40A46" w:rsidP="00DB17D5">
      <w:pPr>
        <w:spacing w:line="276" w:lineRule="auto"/>
        <w:ind w:right="-270"/>
        <w:jc w:val="both"/>
        <w:rPr>
          <w:rFonts w:ascii="Arial" w:hAnsi="Arial" w:cs="Arial"/>
          <w:sz w:val="24"/>
          <w:szCs w:val="24"/>
        </w:rPr>
      </w:pPr>
      <w:r>
        <w:rPr>
          <w:rFonts w:ascii="Arial" w:hAnsi="Arial" w:cs="Arial"/>
          <w:sz w:val="24"/>
          <w:szCs w:val="24"/>
        </w:rPr>
        <w:tab/>
      </w:r>
    </w:p>
    <w:p w:rsidR="00324FF0" w:rsidRDefault="00BE380C" w:rsidP="00DB17D5">
      <w:pPr>
        <w:pStyle w:val="Heading4"/>
        <w:tabs>
          <w:tab w:val="clear" w:pos="720"/>
        </w:tabs>
        <w:spacing w:line="276" w:lineRule="auto"/>
        <w:ind w:right="-270"/>
        <w:jc w:val="both"/>
        <w:rPr>
          <w:rFonts w:ascii="Arial" w:hAnsi="Arial" w:cs="Arial"/>
          <w:szCs w:val="24"/>
          <w:u w:val="none"/>
        </w:rPr>
      </w:pPr>
      <w:r>
        <w:rPr>
          <w:rFonts w:ascii="Arial" w:hAnsi="Arial" w:cs="Arial"/>
          <w:szCs w:val="24"/>
          <w:u w:val="none"/>
        </w:rPr>
        <w:t>5.1</w:t>
      </w:r>
      <w:r>
        <w:rPr>
          <w:rFonts w:ascii="Arial" w:hAnsi="Arial" w:cs="Arial"/>
          <w:szCs w:val="24"/>
          <w:u w:val="none"/>
        </w:rPr>
        <w:tab/>
        <w:t>Full implementation of the agreed actions will effectively mitigate any related risks.</w:t>
      </w:r>
    </w:p>
    <w:p w:rsidR="00BE380C" w:rsidRPr="00BE380C" w:rsidRDefault="00BE380C" w:rsidP="00DB17D5">
      <w:pPr>
        <w:jc w:val="both"/>
      </w:pPr>
    </w:p>
    <w:p w:rsidR="00B40A46" w:rsidRPr="008702DA" w:rsidRDefault="00B40A46" w:rsidP="00DB17D5">
      <w:pPr>
        <w:pStyle w:val="Heading4"/>
        <w:tabs>
          <w:tab w:val="clear" w:pos="720"/>
        </w:tabs>
        <w:spacing w:line="276" w:lineRule="auto"/>
        <w:ind w:left="0" w:right="-270" w:firstLine="0"/>
        <w:jc w:val="both"/>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B40A46" w:rsidRPr="00304BD4" w:rsidRDefault="00B40A46" w:rsidP="00DB17D5">
      <w:pPr>
        <w:spacing w:line="276" w:lineRule="auto"/>
        <w:ind w:right="-270"/>
        <w:jc w:val="both"/>
        <w:rPr>
          <w:rFonts w:ascii="Arial" w:hAnsi="Arial" w:cs="Arial"/>
          <w:sz w:val="24"/>
          <w:szCs w:val="24"/>
        </w:rPr>
      </w:pPr>
    </w:p>
    <w:p w:rsidR="00B40A46" w:rsidRPr="00304BD4" w:rsidRDefault="001B1F54" w:rsidP="00DB17D5">
      <w:pPr>
        <w:pStyle w:val="BodyText"/>
        <w:spacing w:line="276" w:lineRule="auto"/>
        <w:ind w:left="720" w:right="-270" w:hanging="720"/>
        <w:jc w:val="both"/>
        <w:rPr>
          <w:rFonts w:ascii="Arial" w:hAnsi="Arial" w:cs="Arial"/>
          <w:szCs w:val="24"/>
        </w:rPr>
      </w:pPr>
      <w:r>
        <w:rPr>
          <w:rFonts w:ascii="Arial" w:hAnsi="Arial" w:cs="Arial"/>
          <w:szCs w:val="24"/>
        </w:rPr>
        <w:t>6</w:t>
      </w:r>
      <w:r w:rsidR="00B40A46">
        <w:rPr>
          <w:rFonts w:ascii="Arial" w:hAnsi="Arial" w:cs="Arial"/>
          <w:szCs w:val="24"/>
        </w:rPr>
        <w:t>.1</w:t>
      </w:r>
      <w:r w:rsidR="00B40A46">
        <w:rPr>
          <w:rFonts w:ascii="Arial" w:hAnsi="Arial" w:cs="Arial"/>
          <w:szCs w:val="24"/>
        </w:rPr>
        <w:tab/>
      </w:r>
      <w:r>
        <w:rPr>
          <w:rFonts w:ascii="Arial" w:hAnsi="Arial" w:cs="Arial"/>
          <w:szCs w:val="24"/>
        </w:rPr>
        <w:t xml:space="preserve">The need to </w:t>
      </w:r>
      <w:r w:rsidR="00607150">
        <w:rPr>
          <w:rFonts w:ascii="Arial" w:hAnsi="Arial" w:cs="Arial"/>
          <w:szCs w:val="24"/>
        </w:rPr>
        <w:t>ensure that the Council takes the opportunity to learn lessons and improve its governance processes</w:t>
      </w:r>
      <w:r>
        <w:rPr>
          <w:rFonts w:ascii="Arial" w:hAnsi="Arial" w:cs="Arial"/>
          <w:szCs w:val="24"/>
        </w:rPr>
        <w:t xml:space="preserve"> is fundamental to </w:t>
      </w:r>
      <w:r w:rsidR="001B41EA">
        <w:rPr>
          <w:rFonts w:ascii="Arial" w:hAnsi="Arial" w:cs="Arial"/>
          <w:szCs w:val="24"/>
        </w:rPr>
        <w:t>the</w:t>
      </w:r>
      <w:r>
        <w:rPr>
          <w:rFonts w:ascii="Arial" w:hAnsi="Arial" w:cs="Arial"/>
          <w:szCs w:val="24"/>
        </w:rPr>
        <w:t xml:space="preserve"> Council as it endeavours to achieve its priorities.  </w:t>
      </w:r>
    </w:p>
    <w:p w:rsidR="00324FF0" w:rsidRDefault="00324FF0" w:rsidP="00DB17D5">
      <w:pPr>
        <w:spacing w:line="276" w:lineRule="auto"/>
        <w:ind w:right="-270"/>
        <w:jc w:val="both"/>
        <w:rPr>
          <w:rFonts w:ascii="Arial" w:hAnsi="Arial" w:cs="Arial"/>
          <w:sz w:val="24"/>
          <w:szCs w:val="24"/>
          <w:u w:val="single"/>
        </w:rPr>
      </w:pPr>
    </w:p>
    <w:p w:rsidR="00B40A46" w:rsidRDefault="00B40A46" w:rsidP="00DB17D5">
      <w:pPr>
        <w:pStyle w:val="Heading4"/>
        <w:tabs>
          <w:tab w:val="clear" w:pos="720"/>
        </w:tabs>
        <w:spacing w:line="276" w:lineRule="auto"/>
        <w:ind w:left="0" w:right="-270" w:firstLine="0"/>
        <w:jc w:val="both"/>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B40A46" w:rsidRDefault="00B40A46" w:rsidP="00DB17D5">
      <w:pPr>
        <w:spacing w:line="276" w:lineRule="auto"/>
        <w:jc w:val="both"/>
      </w:pPr>
    </w:p>
    <w:p w:rsidR="00B40A46" w:rsidRPr="00494D42" w:rsidRDefault="00B40A46" w:rsidP="00DB17D5">
      <w:pPr>
        <w:spacing w:line="276" w:lineRule="auto"/>
        <w:jc w:val="both"/>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B40A46" w:rsidRDefault="00B40A46" w:rsidP="00DB17D5">
      <w:pPr>
        <w:spacing w:line="276" w:lineRule="auto"/>
        <w:ind w:right="-270"/>
        <w:jc w:val="both"/>
        <w:rPr>
          <w:rFonts w:ascii="Arial" w:hAnsi="Arial" w:cs="Arial"/>
          <w:sz w:val="24"/>
          <w:szCs w:val="24"/>
        </w:rPr>
      </w:pPr>
    </w:p>
    <w:p w:rsidR="00F2468A" w:rsidRDefault="00607150" w:rsidP="00DB17D5">
      <w:pPr>
        <w:spacing w:line="276" w:lineRule="auto"/>
        <w:ind w:right="-270"/>
        <w:jc w:val="both"/>
        <w:rPr>
          <w:rFonts w:ascii="Arial" w:hAnsi="Arial" w:cs="Arial"/>
          <w:sz w:val="24"/>
          <w:szCs w:val="24"/>
        </w:rPr>
      </w:pPr>
      <w:r>
        <w:rPr>
          <w:rFonts w:ascii="Arial" w:hAnsi="Arial" w:cs="Arial"/>
          <w:sz w:val="24"/>
          <w:szCs w:val="24"/>
        </w:rPr>
        <w:tab/>
        <w:t>None</w:t>
      </w:r>
    </w:p>
    <w:p w:rsidR="00922785"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ab/>
      </w: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B40A46" w:rsidRDefault="00B40A46" w:rsidP="00DB17D5">
      <w:pPr>
        <w:spacing w:line="276" w:lineRule="auto"/>
        <w:ind w:left="720" w:right="-270" w:hanging="720"/>
        <w:jc w:val="both"/>
        <w:rPr>
          <w:rFonts w:ascii="Arial" w:hAnsi="Arial" w:cs="Arial"/>
          <w:sz w:val="24"/>
          <w:szCs w:val="24"/>
        </w:rPr>
      </w:pP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ab/>
        <w:t>The Human Rights Act 1998 is not engaged as no particular individual is directly affected by the decision</w:t>
      </w:r>
      <w:r w:rsidR="00596778">
        <w:rPr>
          <w:rFonts w:ascii="Arial" w:hAnsi="Arial" w:cs="Arial"/>
          <w:sz w:val="24"/>
          <w:szCs w:val="24"/>
        </w:rPr>
        <w:t>.</w:t>
      </w:r>
    </w:p>
    <w:p w:rsidR="00E147BA" w:rsidRDefault="00E147BA" w:rsidP="00DB17D5">
      <w:pPr>
        <w:spacing w:line="276" w:lineRule="auto"/>
        <w:ind w:left="720" w:right="-270" w:hanging="720"/>
        <w:jc w:val="both"/>
        <w:rPr>
          <w:rFonts w:ascii="Arial" w:hAnsi="Arial" w:cs="Arial"/>
          <w:sz w:val="24"/>
          <w:szCs w:val="24"/>
        </w:rPr>
      </w:pP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B40A46" w:rsidRDefault="00B40A46" w:rsidP="00DB17D5">
      <w:pPr>
        <w:spacing w:line="276" w:lineRule="auto"/>
        <w:ind w:left="720" w:right="-270" w:hanging="720"/>
        <w:jc w:val="both"/>
        <w:rPr>
          <w:rFonts w:ascii="Arial" w:hAnsi="Arial" w:cs="Arial"/>
          <w:sz w:val="24"/>
          <w:szCs w:val="24"/>
        </w:rPr>
      </w:pP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ab/>
        <w:t xml:space="preserve">An </w:t>
      </w:r>
      <w:r w:rsidR="00FB08EA">
        <w:rPr>
          <w:rFonts w:ascii="Arial" w:hAnsi="Arial" w:cs="Arial"/>
          <w:sz w:val="24"/>
          <w:szCs w:val="24"/>
        </w:rPr>
        <w:t xml:space="preserve">initial </w:t>
      </w:r>
      <w:r>
        <w:rPr>
          <w:rFonts w:ascii="Arial" w:hAnsi="Arial" w:cs="Arial"/>
          <w:sz w:val="24"/>
          <w:szCs w:val="24"/>
        </w:rPr>
        <w:t>impact assessment has been completed and it concludes that the proposed actions are fair and equitable in their content and are not discriminative on the grounds of equality and human rights</w:t>
      </w:r>
      <w:r w:rsidR="00596778">
        <w:rPr>
          <w:rFonts w:ascii="Arial" w:hAnsi="Arial" w:cs="Arial"/>
          <w:sz w:val="24"/>
          <w:szCs w:val="24"/>
        </w:rPr>
        <w:t>.</w:t>
      </w:r>
    </w:p>
    <w:p w:rsidR="0078399A" w:rsidRDefault="0078399A" w:rsidP="00DB17D5">
      <w:pPr>
        <w:spacing w:line="276" w:lineRule="auto"/>
        <w:ind w:left="720" w:right="-270" w:hanging="720"/>
        <w:jc w:val="both"/>
        <w:rPr>
          <w:rFonts w:ascii="Arial" w:hAnsi="Arial" w:cs="Arial"/>
          <w:sz w:val="24"/>
          <w:szCs w:val="24"/>
        </w:rPr>
      </w:pP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B40A46" w:rsidRDefault="00B40A46" w:rsidP="00DB17D5">
      <w:pPr>
        <w:spacing w:line="276" w:lineRule="auto"/>
        <w:ind w:left="720" w:right="-270" w:hanging="720"/>
        <w:jc w:val="both"/>
        <w:rPr>
          <w:rFonts w:ascii="Arial" w:hAnsi="Arial" w:cs="Arial"/>
          <w:sz w:val="24"/>
          <w:szCs w:val="24"/>
        </w:rPr>
      </w:pP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r w:rsidR="00596778">
        <w:rPr>
          <w:rFonts w:ascii="Arial" w:hAnsi="Arial" w:cs="Arial"/>
          <w:sz w:val="24"/>
          <w:szCs w:val="24"/>
        </w:rPr>
        <w:t>.</w:t>
      </w:r>
    </w:p>
    <w:p w:rsidR="00B40A46" w:rsidRDefault="00B40A46" w:rsidP="00DB17D5">
      <w:pPr>
        <w:spacing w:line="276" w:lineRule="auto"/>
        <w:ind w:left="720" w:right="-270" w:hanging="720"/>
        <w:jc w:val="both"/>
        <w:rPr>
          <w:rFonts w:ascii="Arial" w:hAnsi="Arial" w:cs="Arial"/>
          <w:sz w:val="24"/>
          <w:szCs w:val="24"/>
        </w:rPr>
      </w:pPr>
    </w:p>
    <w:p w:rsidR="00BE380C" w:rsidRDefault="00BE380C" w:rsidP="00DB17D5">
      <w:pPr>
        <w:spacing w:line="276" w:lineRule="auto"/>
        <w:ind w:left="720" w:right="-270" w:hanging="720"/>
        <w:jc w:val="both"/>
        <w:rPr>
          <w:rFonts w:ascii="Arial" w:hAnsi="Arial" w:cs="Arial"/>
          <w:sz w:val="24"/>
          <w:szCs w:val="24"/>
        </w:rPr>
      </w:pPr>
    </w:p>
    <w:p w:rsidR="00BE380C" w:rsidRDefault="00BE380C" w:rsidP="00DB17D5">
      <w:pPr>
        <w:spacing w:line="276" w:lineRule="auto"/>
        <w:ind w:left="720" w:right="-270" w:hanging="720"/>
        <w:jc w:val="both"/>
        <w:rPr>
          <w:rFonts w:ascii="Arial" w:hAnsi="Arial" w:cs="Arial"/>
          <w:sz w:val="24"/>
          <w:szCs w:val="24"/>
        </w:rPr>
      </w:pP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lastRenderedPageBreak/>
        <w:t>(e)</w:t>
      </w:r>
      <w:r>
        <w:rPr>
          <w:rFonts w:ascii="Arial" w:hAnsi="Arial" w:cs="Arial"/>
          <w:sz w:val="24"/>
          <w:szCs w:val="24"/>
        </w:rPr>
        <w:tab/>
        <w:t>Crime and Disorder</w:t>
      </w:r>
    </w:p>
    <w:p w:rsidR="00B40A46" w:rsidRDefault="00B40A46" w:rsidP="00DB17D5">
      <w:pPr>
        <w:spacing w:line="276" w:lineRule="auto"/>
        <w:ind w:left="720" w:right="-270" w:hanging="720"/>
        <w:jc w:val="both"/>
        <w:rPr>
          <w:rFonts w:ascii="Arial" w:hAnsi="Arial" w:cs="Arial"/>
          <w:sz w:val="24"/>
          <w:szCs w:val="24"/>
        </w:rPr>
      </w:pP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ab/>
        <w:t>There are no implications for crime and disorder</w:t>
      </w:r>
    </w:p>
    <w:p w:rsidR="00DD0D75" w:rsidRDefault="00DD0D75" w:rsidP="00DB17D5">
      <w:pPr>
        <w:spacing w:line="276" w:lineRule="auto"/>
        <w:ind w:left="720" w:right="-270" w:hanging="720"/>
        <w:jc w:val="both"/>
        <w:rPr>
          <w:rFonts w:ascii="Arial" w:hAnsi="Arial" w:cs="Arial"/>
          <w:sz w:val="24"/>
          <w:szCs w:val="24"/>
        </w:rPr>
      </w:pP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B40A46" w:rsidRDefault="00B40A46" w:rsidP="00DB17D5">
      <w:pPr>
        <w:spacing w:line="276" w:lineRule="auto"/>
        <w:ind w:left="720" w:right="-270" w:hanging="720"/>
        <w:jc w:val="both"/>
        <w:rPr>
          <w:rFonts w:ascii="Arial" w:hAnsi="Arial" w:cs="Arial"/>
          <w:sz w:val="24"/>
          <w:szCs w:val="24"/>
        </w:rPr>
      </w:pPr>
    </w:p>
    <w:p w:rsidR="00B40A46"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ab/>
        <w:t xml:space="preserve">There are no implications </w:t>
      </w:r>
    </w:p>
    <w:p w:rsidR="00B40A46" w:rsidRDefault="00B40A46" w:rsidP="00DB17D5">
      <w:pPr>
        <w:spacing w:line="276" w:lineRule="auto"/>
        <w:ind w:right="-270"/>
        <w:jc w:val="both"/>
        <w:rPr>
          <w:rFonts w:ascii="Arial" w:hAnsi="Arial" w:cs="Arial"/>
          <w:sz w:val="24"/>
          <w:szCs w:val="24"/>
        </w:rPr>
      </w:pPr>
    </w:p>
    <w:p w:rsidR="00B40A46" w:rsidRDefault="00B40A46" w:rsidP="00DB17D5">
      <w:pPr>
        <w:spacing w:line="276" w:lineRule="auto"/>
        <w:ind w:right="-270"/>
        <w:jc w:val="both"/>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rsidR="00B40A46" w:rsidRDefault="00B40A46" w:rsidP="00DB17D5">
      <w:pPr>
        <w:spacing w:line="276" w:lineRule="auto"/>
        <w:ind w:right="-270"/>
        <w:jc w:val="both"/>
        <w:rPr>
          <w:rFonts w:ascii="Arial" w:hAnsi="Arial" w:cs="Arial"/>
          <w:sz w:val="24"/>
          <w:szCs w:val="24"/>
          <w:u w:val="single"/>
        </w:rPr>
      </w:pPr>
    </w:p>
    <w:p w:rsidR="00B40A46" w:rsidRDefault="00B40A46" w:rsidP="00DB17D5">
      <w:pPr>
        <w:spacing w:line="276" w:lineRule="auto"/>
        <w:ind w:left="720" w:right="-270"/>
        <w:jc w:val="both"/>
        <w:rPr>
          <w:rFonts w:ascii="Arial" w:hAnsi="Arial" w:cs="Arial"/>
          <w:sz w:val="24"/>
          <w:szCs w:val="24"/>
        </w:rPr>
      </w:pPr>
      <w:r>
        <w:rPr>
          <w:rFonts w:ascii="Arial" w:hAnsi="Arial" w:cs="Arial"/>
          <w:sz w:val="24"/>
          <w:szCs w:val="24"/>
        </w:rPr>
        <w:t>Monitoring Officer –</w:t>
      </w:r>
      <w:r w:rsidR="00545E6B">
        <w:rPr>
          <w:rFonts w:ascii="Arial" w:hAnsi="Arial" w:cs="Arial"/>
          <w:sz w:val="24"/>
          <w:szCs w:val="24"/>
        </w:rPr>
        <w:t xml:space="preserve"> </w:t>
      </w:r>
      <w:r w:rsidR="00885A4B">
        <w:rPr>
          <w:rFonts w:ascii="Arial" w:hAnsi="Arial" w:cs="Arial"/>
          <w:sz w:val="24"/>
          <w:szCs w:val="24"/>
        </w:rPr>
        <w:t xml:space="preserve">The ongoing review of the actions arising from the assurance review </w:t>
      </w:r>
      <w:r w:rsidR="007B6EEA">
        <w:rPr>
          <w:rFonts w:ascii="Arial" w:hAnsi="Arial" w:cs="Arial"/>
          <w:sz w:val="24"/>
          <w:szCs w:val="24"/>
        </w:rPr>
        <w:t>gives confidence</w:t>
      </w:r>
      <w:r w:rsidR="00885A4B">
        <w:rPr>
          <w:rFonts w:ascii="Arial" w:hAnsi="Arial" w:cs="Arial"/>
          <w:sz w:val="24"/>
          <w:szCs w:val="24"/>
        </w:rPr>
        <w:t xml:space="preserve"> </w:t>
      </w:r>
      <w:r w:rsidR="007B6EEA">
        <w:rPr>
          <w:rFonts w:ascii="Arial" w:hAnsi="Arial" w:cs="Arial"/>
          <w:sz w:val="24"/>
          <w:szCs w:val="24"/>
        </w:rPr>
        <w:t>of the effective management of those actions.</w:t>
      </w:r>
      <w:r w:rsidR="00885A4B">
        <w:rPr>
          <w:rFonts w:ascii="Arial" w:hAnsi="Arial" w:cs="Arial"/>
          <w:sz w:val="24"/>
          <w:szCs w:val="24"/>
        </w:rPr>
        <w:t xml:space="preserve"> </w:t>
      </w:r>
    </w:p>
    <w:p w:rsidR="00FD2C34" w:rsidRDefault="00FD2C34" w:rsidP="00DB17D5">
      <w:pPr>
        <w:spacing w:line="276" w:lineRule="auto"/>
        <w:ind w:left="720" w:right="-270"/>
        <w:jc w:val="both"/>
        <w:rPr>
          <w:rFonts w:ascii="Arial" w:hAnsi="Arial" w:cs="Arial"/>
          <w:sz w:val="24"/>
          <w:szCs w:val="24"/>
        </w:rPr>
      </w:pPr>
    </w:p>
    <w:p w:rsidR="00F2468A" w:rsidRDefault="00B40A46" w:rsidP="00DB17D5">
      <w:pPr>
        <w:spacing w:line="276" w:lineRule="auto"/>
        <w:ind w:left="720" w:right="-270"/>
        <w:jc w:val="both"/>
        <w:rPr>
          <w:rFonts w:ascii="Arial" w:hAnsi="Arial" w:cs="Arial"/>
          <w:sz w:val="24"/>
          <w:szCs w:val="24"/>
        </w:rPr>
      </w:pPr>
      <w:r>
        <w:rPr>
          <w:rFonts w:ascii="Arial" w:hAnsi="Arial" w:cs="Arial"/>
          <w:sz w:val="24"/>
          <w:szCs w:val="24"/>
        </w:rPr>
        <w:t xml:space="preserve">Section 151 Officer – </w:t>
      </w:r>
      <w:r w:rsidR="00FD2C34">
        <w:rPr>
          <w:rFonts w:ascii="Arial" w:hAnsi="Arial" w:cs="Arial"/>
          <w:sz w:val="24"/>
          <w:szCs w:val="24"/>
        </w:rPr>
        <w:t>No specific comments</w:t>
      </w:r>
    </w:p>
    <w:p w:rsidR="00F2468A" w:rsidRDefault="00F2468A" w:rsidP="00DB17D5">
      <w:pPr>
        <w:spacing w:line="276" w:lineRule="auto"/>
        <w:ind w:right="-270"/>
        <w:jc w:val="both"/>
        <w:rPr>
          <w:rFonts w:ascii="Arial" w:hAnsi="Arial" w:cs="Arial"/>
          <w:sz w:val="24"/>
          <w:szCs w:val="24"/>
        </w:rPr>
      </w:pPr>
    </w:p>
    <w:p w:rsidR="00B40A46" w:rsidRDefault="00B40A46" w:rsidP="00DB17D5">
      <w:pPr>
        <w:spacing w:line="276" w:lineRule="auto"/>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B40A46" w:rsidRDefault="00B40A46" w:rsidP="00DB17D5">
      <w:pPr>
        <w:spacing w:line="276" w:lineRule="auto"/>
        <w:ind w:right="-270"/>
        <w:jc w:val="both"/>
        <w:rPr>
          <w:rFonts w:ascii="Arial" w:hAnsi="Arial" w:cs="Arial"/>
          <w:sz w:val="24"/>
          <w:szCs w:val="24"/>
        </w:rPr>
      </w:pPr>
    </w:p>
    <w:p w:rsidR="00382767" w:rsidRDefault="00B40A46" w:rsidP="00DB17D5">
      <w:pPr>
        <w:spacing w:line="276" w:lineRule="auto"/>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BE380C">
        <w:rPr>
          <w:rFonts w:ascii="Arial" w:hAnsi="Arial" w:cs="Arial"/>
          <w:sz w:val="24"/>
          <w:szCs w:val="24"/>
        </w:rPr>
        <w:t>No additional consultation has taken place</w:t>
      </w:r>
      <w:r w:rsidR="00607150">
        <w:rPr>
          <w:rFonts w:ascii="Arial" w:hAnsi="Arial" w:cs="Arial"/>
          <w:sz w:val="24"/>
          <w:szCs w:val="24"/>
        </w:rPr>
        <w:t xml:space="preserve"> </w:t>
      </w:r>
      <w:r w:rsidR="00172391">
        <w:rPr>
          <w:rFonts w:ascii="Arial" w:hAnsi="Arial" w:cs="Arial"/>
          <w:sz w:val="24"/>
          <w:szCs w:val="24"/>
        </w:rPr>
        <w:t xml:space="preserve"> </w:t>
      </w:r>
    </w:p>
    <w:p w:rsidR="00382767" w:rsidRDefault="00382767" w:rsidP="00DB17D5">
      <w:pPr>
        <w:spacing w:line="276" w:lineRule="auto"/>
        <w:ind w:right="-270"/>
        <w:jc w:val="both"/>
        <w:rPr>
          <w:rFonts w:ascii="Arial" w:hAnsi="Arial" w:cs="Arial"/>
          <w:sz w:val="24"/>
          <w:szCs w:val="24"/>
        </w:rPr>
      </w:pPr>
    </w:p>
    <w:p w:rsidR="00C82946" w:rsidRPr="00F777BA" w:rsidRDefault="008F534F" w:rsidP="00DB17D5">
      <w:pPr>
        <w:spacing w:line="276" w:lineRule="auto"/>
        <w:ind w:right="-270"/>
        <w:jc w:val="both"/>
        <w:rPr>
          <w:rFonts w:ascii="Arial" w:hAnsi="Arial" w:cs="Arial"/>
          <w:b/>
          <w:sz w:val="24"/>
          <w:szCs w:val="24"/>
        </w:rPr>
      </w:pPr>
      <w:r w:rsidRPr="00F777BA">
        <w:rPr>
          <w:rFonts w:ascii="Arial" w:hAnsi="Arial" w:cs="Arial"/>
          <w:b/>
          <w:sz w:val="24"/>
          <w:szCs w:val="24"/>
        </w:rPr>
        <w:t>1</w:t>
      </w:r>
      <w:r w:rsidR="00B40A46">
        <w:rPr>
          <w:rFonts w:ascii="Arial" w:hAnsi="Arial" w:cs="Arial"/>
          <w:b/>
          <w:sz w:val="24"/>
          <w:szCs w:val="24"/>
        </w:rPr>
        <w:t>0</w:t>
      </w:r>
      <w:r w:rsidR="00C82946" w:rsidRPr="00F777BA">
        <w:rPr>
          <w:rFonts w:ascii="Arial" w:hAnsi="Arial" w:cs="Arial"/>
          <w:b/>
          <w:sz w:val="24"/>
          <w:szCs w:val="24"/>
        </w:rPr>
        <w:tab/>
        <w:t>BACKGROUND PAPERS</w:t>
      </w:r>
    </w:p>
    <w:p w:rsidR="00C82946" w:rsidRPr="00304BD4" w:rsidRDefault="00C82946" w:rsidP="00DB17D5">
      <w:pPr>
        <w:spacing w:line="276" w:lineRule="auto"/>
        <w:ind w:right="-270"/>
        <w:jc w:val="both"/>
        <w:rPr>
          <w:rFonts w:ascii="Arial" w:hAnsi="Arial" w:cs="Arial"/>
          <w:sz w:val="24"/>
          <w:szCs w:val="24"/>
          <w:u w:val="single"/>
        </w:rPr>
      </w:pPr>
    </w:p>
    <w:p w:rsidR="00C82946" w:rsidRDefault="002955FD" w:rsidP="00DB17D5">
      <w:pPr>
        <w:pStyle w:val="BodyTextIndent"/>
        <w:spacing w:line="276" w:lineRule="auto"/>
        <w:ind w:right="-270"/>
        <w:jc w:val="both"/>
        <w:rPr>
          <w:rFonts w:ascii="Arial" w:hAnsi="Arial" w:cs="Arial"/>
          <w:szCs w:val="24"/>
        </w:rPr>
      </w:pPr>
      <w:r>
        <w:rPr>
          <w:rFonts w:ascii="Arial" w:hAnsi="Arial" w:cs="Arial"/>
          <w:szCs w:val="24"/>
        </w:rPr>
        <w:t>None</w:t>
      </w:r>
    </w:p>
    <w:p w:rsidR="007F710B" w:rsidRDefault="007F710B" w:rsidP="00DB17D5">
      <w:pPr>
        <w:pStyle w:val="BodyTextIndent"/>
        <w:spacing w:line="276" w:lineRule="auto"/>
        <w:ind w:left="0" w:right="-270"/>
        <w:jc w:val="both"/>
        <w:rPr>
          <w:rFonts w:ascii="Arial" w:hAnsi="Arial" w:cs="Arial"/>
          <w:szCs w:val="24"/>
        </w:rPr>
      </w:pPr>
    </w:p>
    <w:p w:rsidR="002A42E6" w:rsidRDefault="002A42E6" w:rsidP="00F2468A">
      <w:pPr>
        <w:pStyle w:val="BodyTextIndent"/>
        <w:spacing w:line="276" w:lineRule="auto"/>
        <w:ind w:left="0" w:right="-270"/>
        <w:jc w:val="both"/>
        <w:rPr>
          <w:rFonts w:ascii="Arial" w:hAnsi="Arial" w:cs="Arial"/>
          <w:szCs w:val="24"/>
        </w:rPr>
      </w:pPr>
    </w:p>
    <w:tbl>
      <w:tblPr>
        <w:tblW w:w="0" w:type="auto"/>
        <w:tblLook w:val="01E0" w:firstRow="1" w:lastRow="1" w:firstColumn="1" w:lastColumn="1" w:noHBand="0" w:noVBand="0"/>
      </w:tblPr>
      <w:tblGrid>
        <w:gridCol w:w="1762"/>
        <w:gridCol w:w="296"/>
        <w:gridCol w:w="6582"/>
      </w:tblGrid>
      <w:tr w:rsidR="00255DBF" w:rsidRPr="00BD799C" w:rsidTr="00BD799C">
        <w:tc>
          <w:tcPr>
            <w:tcW w:w="1778"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Report Author</w:t>
            </w:r>
          </w:p>
        </w:tc>
        <w:tc>
          <w:tcPr>
            <w:tcW w:w="296"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255DBF" w:rsidP="00F2468A">
            <w:pPr>
              <w:spacing w:line="276" w:lineRule="auto"/>
              <w:jc w:val="both"/>
              <w:rPr>
                <w:rFonts w:ascii="Arial" w:hAnsi="Arial" w:cs="Arial"/>
                <w:sz w:val="24"/>
                <w:szCs w:val="24"/>
              </w:rPr>
            </w:pPr>
            <w:smartTag w:uri="urn:schemas-microsoft-com:office:smarttags" w:element="PersonName">
              <w:r w:rsidRPr="00BD799C">
                <w:rPr>
                  <w:rFonts w:ascii="Arial" w:hAnsi="Arial" w:cs="Arial"/>
                  <w:sz w:val="24"/>
                  <w:szCs w:val="24"/>
                </w:rPr>
                <w:t>Adrian Pullen</w:t>
              </w:r>
            </w:smartTag>
          </w:p>
        </w:tc>
      </w:tr>
      <w:tr w:rsidR="00255DBF" w:rsidRPr="00BD799C" w:rsidTr="00BD799C">
        <w:tc>
          <w:tcPr>
            <w:tcW w:w="1778"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Designation</w:t>
            </w:r>
          </w:p>
        </w:tc>
        <w:tc>
          <w:tcPr>
            <w:tcW w:w="296"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4D4D9B" w:rsidP="00F2468A">
            <w:pPr>
              <w:spacing w:line="276" w:lineRule="auto"/>
              <w:jc w:val="both"/>
              <w:rPr>
                <w:rFonts w:ascii="Arial" w:hAnsi="Arial" w:cs="Arial"/>
                <w:sz w:val="24"/>
                <w:szCs w:val="24"/>
              </w:rPr>
            </w:pPr>
            <w:r>
              <w:rPr>
                <w:rFonts w:ascii="Arial" w:hAnsi="Arial" w:cs="Arial"/>
                <w:sz w:val="24"/>
                <w:szCs w:val="24"/>
              </w:rPr>
              <w:t>Corporate</w:t>
            </w:r>
            <w:r w:rsidR="00596778">
              <w:rPr>
                <w:rFonts w:ascii="Arial" w:hAnsi="Arial" w:cs="Arial"/>
                <w:sz w:val="24"/>
                <w:szCs w:val="24"/>
              </w:rPr>
              <w:t xml:space="preserve"> Assurance </w:t>
            </w:r>
            <w:r w:rsidR="00255DBF" w:rsidRPr="00BD799C">
              <w:rPr>
                <w:rFonts w:ascii="Arial" w:hAnsi="Arial" w:cs="Arial"/>
                <w:sz w:val="24"/>
                <w:szCs w:val="24"/>
              </w:rPr>
              <w:t xml:space="preserve">Manager </w:t>
            </w:r>
          </w:p>
        </w:tc>
      </w:tr>
      <w:tr w:rsidR="00255DBF" w:rsidRPr="00BD799C" w:rsidTr="00BD799C">
        <w:tc>
          <w:tcPr>
            <w:tcW w:w="1778"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Telephone</w:t>
            </w:r>
          </w:p>
        </w:tc>
        <w:tc>
          <w:tcPr>
            <w:tcW w:w="296"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01623 463017</w:t>
            </w:r>
          </w:p>
        </w:tc>
      </w:tr>
      <w:tr w:rsidR="00255DBF" w:rsidRPr="00BD799C" w:rsidTr="00BD799C">
        <w:tc>
          <w:tcPr>
            <w:tcW w:w="1778"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E-mail</w:t>
            </w:r>
          </w:p>
        </w:tc>
        <w:tc>
          <w:tcPr>
            <w:tcW w:w="296"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255DBF" w:rsidP="00F2468A">
            <w:pPr>
              <w:spacing w:line="276" w:lineRule="auto"/>
              <w:jc w:val="both"/>
              <w:rPr>
                <w:rFonts w:ascii="Arial" w:hAnsi="Arial" w:cs="Arial"/>
                <w:sz w:val="24"/>
                <w:szCs w:val="24"/>
              </w:rPr>
            </w:pPr>
            <w:r w:rsidRPr="00BD799C">
              <w:rPr>
                <w:rFonts w:ascii="Arial" w:hAnsi="Arial" w:cs="Arial"/>
                <w:sz w:val="24"/>
                <w:szCs w:val="24"/>
              </w:rPr>
              <w:t>apullen@Mansfield.gov.uk</w:t>
            </w:r>
          </w:p>
        </w:tc>
      </w:tr>
    </w:tbl>
    <w:p w:rsidR="00255DBF" w:rsidRPr="00DA43B9" w:rsidRDefault="00255DBF" w:rsidP="002A5C0C">
      <w:pPr>
        <w:pStyle w:val="BodyTextIndent"/>
        <w:ind w:left="0" w:right="-270"/>
        <w:jc w:val="both"/>
      </w:pPr>
    </w:p>
    <w:sectPr w:rsidR="00255DBF" w:rsidRPr="00DA43B9" w:rsidSect="00380F99">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E56" w:rsidRDefault="00D67E56">
      <w:r>
        <w:separator/>
      </w:r>
    </w:p>
  </w:endnote>
  <w:endnote w:type="continuationSeparator" w:id="0">
    <w:p w:rsidR="00D67E56" w:rsidRDefault="00D6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E56" w:rsidRDefault="00D67E56">
      <w:r>
        <w:separator/>
      </w:r>
    </w:p>
  </w:footnote>
  <w:footnote w:type="continuationSeparator" w:id="0">
    <w:p w:rsidR="00D67E56" w:rsidRDefault="00D6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347"/>
    <w:multiLevelType w:val="multilevel"/>
    <w:tmpl w:val="84809898"/>
    <w:lvl w:ilvl="0">
      <w:start w:val="1"/>
      <w:numFmt w:val="decimal"/>
      <w:lvlText w:val="%1"/>
      <w:lvlJc w:val="left"/>
      <w:pPr>
        <w:ind w:left="720" w:hanging="720"/>
      </w:pPr>
      <w:rPr>
        <w:b/>
        <w:strike w:val="0"/>
        <w:dstrike w:val="0"/>
        <w:u w:val="none"/>
        <w:effect w:val="non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b/>
        <w:strike w:val="0"/>
        <w:dstrike w:val="0"/>
        <w:u w:val="none"/>
        <w:effect w:val="none"/>
      </w:rPr>
    </w:lvl>
    <w:lvl w:ilvl="4">
      <w:start w:val="1"/>
      <w:numFmt w:val="decimal"/>
      <w:lvlText w:val="%1.%2.%3.%4.%5"/>
      <w:lvlJc w:val="left"/>
      <w:pPr>
        <w:ind w:left="1080" w:hanging="1080"/>
      </w:pPr>
      <w:rPr>
        <w:b/>
        <w:strike w:val="0"/>
        <w:dstrike w:val="0"/>
        <w:u w:val="none"/>
        <w:effect w:val="none"/>
      </w:rPr>
    </w:lvl>
    <w:lvl w:ilvl="5">
      <w:start w:val="1"/>
      <w:numFmt w:val="decimal"/>
      <w:lvlText w:val="%1.%2.%3.%4.%5.%6"/>
      <w:lvlJc w:val="left"/>
      <w:pPr>
        <w:ind w:left="1440" w:hanging="1440"/>
      </w:pPr>
      <w:rPr>
        <w:b/>
        <w:strike w:val="0"/>
        <w:dstrike w:val="0"/>
        <w:u w:val="none"/>
        <w:effect w:val="none"/>
      </w:rPr>
    </w:lvl>
    <w:lvl w:ilvl="6">
      <w:start w:val="1"/>
      <w:numFmt w:val="decimal"/>
      <w:lvlText w:val="%1.%2.%3.%4.%5.%6.%7"/>
      <w:lvlJc w:val="left"/>
      <w:pPr>
        <w:ind w:left="1440" w:hanging="1440"/>
      </w:pPr>
      <w:rPr>
        <w:b/>
        <w:strike w:val="0"/>
        <w:dstrike w:val="0"/>
        <w:u w:val="none"/>
        <w:effect w:val="none"/>
      </w:rPr>
    </w:lvl>
    <w:lvl w:ilvl="7">
      <w:start w:val="1"/>
      <w:numFmt w:val="decimal"/>
      <w:lvlText w:val="%1.%2.%3.%4.%5.%6.%7.%8"/>
      <w:lvlJc w:val="left"/>
      <w:pPr>
        <w:ind w:left="1800" w:hanging="1800"/>
      </w:pPr>
      <w:rPr>
        <w:b/>
        <w:strike w:val="0"/>
        <w:dstrike w:val="0"/>
        <w:u w:val="none"/>
        <w:effect w:val="none"/>
      </w:rPr>
    </w:lvl>
    <w:lvl w:ilvl="8">
      <w:start w:val="1"/>
      <w:numFmt w:val="decimal"/>
      <w:lvlText w:val="%1.%2.%3.%4.%5.%6.%7.%8.%9"/>
      <w:lvlJc w:val="left"/>
      <w:pPr>
        <w:ind w:left="1800" w:hanging="1800"/>
      </w:pPr>
      <w:rPr>
        <w:b/>
        <w:strike w:val="0"/>
        <w:dstrike w:val="0"/>
        <w:u w:val="none"/>
        <w:effect w:val="none"/>
      </w:rPr>
    </w:lvl>
  </w:abstractNum>
  <w:abstractNum w:abstractNumId="1" w15:restartNumberingAfterBreak="0">
    <w:nsid w:val="0E451E5D"/>
    <w:multiLevelType w:val="hybridMultilevel"/>
    <w:tmpl w:val="080ACA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085B99"/>
    <w:multiLevelType w:val="hybridMultilevel"/>
    <w:tmpl w:val="83862914"/>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0FD80E79"/>
    <w:multiLevelType w:val="hybridMultilevel"/>
    <w:tmpl w:val="BB5AF0E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4" w15:restartNumberingAfterBreak="0">
    <w:nsid w:val="13526BA3"/>
    <w:multiLevelType w:val="multilevel"/>
    <w:tmpl w:val="5424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F6477"/>
    <w:multiLevelType w:val="multilevel"/>
    <w:tmpl w:val="999C87C6"/>
    <w:lvl w:ilvl="0">
      <w:start w:val="1"/>
      <w:numFmt w:val="decimal"/>
      <w:pStyle w:val="Heading5"/>
      <w:lvlText w:val="%1"/>
      <w:lvlJc w:val="left"/>
      <w:pPr>
        <w:tabs>
          <w:tab w:val="num" w:pos="720"/>
        </w:tabs>
        <w:ind w:left="720" w:hanging="720"/>
      </w:pPr>
      <w:rPr>
        <w:rFonts w:hint="default"/>
        <w:u w:val="none"/>
      </w:rPr>
    </w:lvl>
    <w:lvl w:ilvl="1">
      <w:start w:val="1"/>
      <w:numFmt w:val="decimal"/>
      <w:isLgl/>
      <w:lvlText w:val="%1.%2"/>
      <w:lvlJc w:val="left"/>
      <w:pPr>
        <w:ind w:left="720" w:hanging="720"/>
      </w:pPr>
      <w:rPr>
        <w:rFonts w:hint="default"/>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1080" w:hanging="108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440" w:hanging="144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800" w:hanging="1800"/>
      </w:pPr>
      <w:rPr>
        <w:rFonts w:hint="default"/>
        <w:sz w:val="20"/>
      </w:rPr>
    </w:lvl>
    <w:lvl w:ilvl="8">
      <w:start w:val="1"/>
      <w:numFmt w:val="decimal"/>
      <w:isLgl/>
      <w:lvlText w:val="%1.%2.%3.%4.%5.%6.%7.%8.%9"/>
      <w:lvlJc w:val="left"/>
      <w:pPr>
        <w:ind w:left="1800" w:hanging="1800"/>
      </w:pPr>
      <w:rPr>
        <w:rFonts w:hint="default"/>
        <w:sz w:val="20"/>
      </w:rPr>
    </w:lvl>
  </w:abstractNum>
  <w:abstractNum w:abstractNumId="6"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CF516A"/>
    <w:multiLevelType w:val="hybridMultilevel"/>
    <w:tmpl w:val="10B0A7B0"/>
    <w:lvl w:ilvl="0" w:tplc="66F2ED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874E7B"/>
    <w:multiLevelType w:val="hybridMultilevel"/>
    <w:tmpl w:val="EEE43B2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A425F61"/>
    <w:multiLevelType w:val="hybridMultilevel"/>
    <w:tmpl w:val="780E1C22"/>
    <w:lvl w:ilvl="0" w:tplc="A0B03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E3EB7"/>
    <w:multiLevelType w:val="multilevel"/>
    <w:tmpl w:val="4BCE9908"/>
    <w:lvl w:ilvl="0">
      <w:start w:val="2"/>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B438C6"/>
    <w:multiLevelType w:val="hybridMultilevel"/>
    <w:tmpl w:val="734C96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787128"/>
    <w:multiLevelType w:val="hybridMultilevel"/>
    <w:tmpl w:val="A23A0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C0A27"/>
    <w:multiLevelType w:val="hybridMultilevel"/>
    <w:tmpl w:val="36388698"/>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5B250E"/>
    <w:multiLevelType w:val="hybridMultilevel"/>
    <w:tmpl w:val="817E291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8E95889"/>
    <w:multiLevelType w:val="hybridMultilevel"/>
    <w:tmpl w:val="7CF2ECE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6"/>
  </w:num>
  <w:num w:numId="4">
    <w:abstractNumId w:val="7"/>
  </w:num>
  <w:num w:numId="5">
    <w:abstractNumId w:val="12"/>
  </w:num>
  <w:num w:numId="6">
    <w:abstractNumId w:val="13"/>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5"/>
  </w:num>
  <w:num w:numId="12">
    <w:abstractNumId w:val="2"/>
  </w:num>
  <w:num w:numId="13">
    <w:abstractNumId w:val="3"/>
  </w:num>
  <w:num w:numId="14">
    <w:abstractNumId w:val="8"/>
  </w:num>
  <w:num w:numId="15">
    <w:abstractNumId w:val="15"/>
  </w:num>
  <w:num w:numId="16">
    <w:abstractNumId w:val="4"/>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1CCB"/>
    <w:rsid w:val="0000498A"/>
    <w:rsid w:val="00012A8E"/>
    <w:rsid w:val="00012C0B"/>
    <w:rsid w:val="000133DE"/>
    <w:rsid w:val="00014B27"/>
    <w:rsid w:val="00022745"/>
    <w:rsid w:val="000313B4"/>
    <w:rsid w:val="00034E4A"/>
    <w:rsid w:val="00035950"/>
    <w:rsid w:val="000551A8"/>
    <w:rsid w:val="00055EDD"/>
    <w:rsid w:val="000623C3"/>
    <w:rsid w:val="00062EA6"/>
    <w:rsid w:val="00076DA6"/>
    <w:rsid w:val="000808D9"/>
    <w:rsid w:val="00080E17"/>
    <w:rsid w:val="00081178"/>
    <w:rsid w:val="000875AE"/>
    <w:rsid w:val="00094AEA"/>
    <w:rsid w:val="00095442"/>
    <w:rsid w:val="000B3D34"/>
    <w:rsid w:val="000B4BD6"/>
    <w:rsid w:val="000C0613"/>
    <w:rsid w:val="000C28B1"/>
    <w:rsid w:val="000C5352"/>
    <w:rsid w:val="000C6DCC"/>
    <w:rsid w:val="000D0415"/>
    <w:rsid w:val="000D21E9"/>
    <w:rsid w:val="000D537F"/>
    <w:rsid w:val="000E00F2"/>
    <w:rsid w:val="000E0AF3"/>
    <w:rsid w:val="000E24F5"/>
    <w:rsid w:val="000E2674"/>
    <w:rsid w:val="000F15D2"/>
    <w:rsid w:val="000F20F5"/>
    <w:rsid w:val="000F3328"/>
    <w:rsid w:val="000F3540"/>
    <w:rsid w:val="000F75AE"/>
    <w:rsid w:val="000F77E0"/>
    <w:rsid w:val="0010305D"/>
    <w:rsid w:val="00104E60"/>
    <w:rsid w:val="00106C29"/>
    <w:rsid w:val="00107D2F"/>
    <w:rsid w:val="0011133F"/>
    <w:rsid w:val="00111A91"/>
    <w:rsid w:val="00117632"/>
    <w:rsid w:val="00126CB0"/>
    <w:rsid w:val="00127010"/>
    <w:rsid w:val="00127E5F"/>
    <w:rsid w:val="001351D7"/>
    <w:rsid w:val="001402F4"/>
    <w:rsid w:val="0014089A"/>
    <w:rsid w:val="001501A6"/>
    <w:rsid w:val="00151F62"/>
    <w:rsid w:val="0015243A"/>
    <w:rsid w:val="00152706"/>
    <w:rsid w:val="00154D66"/>
    <w:rsid w:val="00160CB4"/>
    <w:rsid w:val="00163618"/>
    <w:rsid w:val="00172391"/>
    <w:rsid w:val="00185341"/>
    <w:rsid w:val="00190AF7"/>
    <w:rsid w:val="00195B47"/>
    <w:rsid w:val="00195DBE"/>
    <w:rsid w:val="001A6FE1"/>
    <w:rsid w:val="001A7CBC"/>
    <w:rsid w:val="001B048E"/>
    <w:rsid w:val="001B1DFE"/>
    <w:rsid w:val="001B1F54"/>
    <w:rsid w:val="001B41EA"/>
    <w:rsid w:val="001B5D6D"/>
    <w:rsid w:val="001C55B8"/>
    <w:rsid w:val="002002F7"/>
    <w:rsid w:val="0020292D"/>
    <w:rsid w:val="00214956"/>
    <w:rsid w:val="0022034E"/>
    <w:rsid w:val="002204C9"/>
    <w:rsid w:val="0022053C"/>
    <w:rsid w:val="00220CCD"/>
    <w:rsid w:val="00220F61"/>
    <w:rsid w:val="00234B75"/>
    <w:rsid w:val="0025145B"/>
    <w:rsid w:val="00252A6B"/>
    <w:rsid w:val="00254E8E"/>
    <w:rsid w:val="00255DBF"/>
    <w:rsid w:val="00266EB9"/>
    <w:rsid w:val="00276EF9"/>
    <w:rsid w:val="0029128A"/>
    <w:rsid w:val="002955FD"/>
    <w:rsid w:val="002A42E6"/>
    <w:rsid w:val="002A58C6"/>
    <w:rsid w:val="002A5C0C"/>
    <w:rsid w:val="002B3194"/>
    <w:rsid w:val="002B5950"/>
    <w:rsid w:val="002B6319"/>
    <w:rsid w:val="002C2163"/>
    <w:rsid w:val="002C356E"/>
    <w:rsid w:val="002C6762"/>
    <w:rsid w:val="002F0A6C"/>
    <w:rsid w:val="002F27BC"/>
    <w:rsid w:val="002F3375"/>
    <w:rsid w:val="002F6722"/>
    <w:rsid w:val="002F7903"/>
    <w:rsid w:val="003004DD"/>
    <w:rsid w:val="00304BD4"/>
    <w:rsid w:val="00304BEA"/>
    <w:rsid w:val="003209F8"/>
    <w:rsid w:val="00321AFC"/>
    <w:rsid w:val="0032441B"/>
    <w:rsid w:val="00324FF0"/>
    <w:rsid w:val="0032716F"/>
    <w:rsid w:val="00330FA0"/>
    <w:rsid w:val="00332F10"/>
    <w:rsid w:val="0033386F"/>
    <w:rsid w:val="00337393"/>
    <w:rsid w:val="00342B63"/>
    <w:rsid w:val="003446D7"/>
    <w:rsid w:val="003470F1"/>
    <w:rsid w:val="00351E4B"/>
    <w:rsid w:val="003560F7"/>
    <w:rsid w:val="003614E2"/>
    <w:rsid w:val="00370B87"/>
    <w:rsid w:val="00372363"/>
    <w:rsid w:val="00372B5B"/>
    <w:rsid w:val="00377A94"/>
    <w:rsid w:val="00380F99"/>
    <w:rsid w:val="00382767"/>
    <w:rsid w:val="00393985"/>
    <w:rsid w:val="00393D09"/>
    <w:rsid w:val="00396317"/>
    <w:rsid w:val="003A304C"/>
    <w:rsid w:val="003B4719"/>
    <w:rsid w:val="003C11CD"/>
    <w:rsid w:val="003C4B0F"/>
    <w:rsid w:val="003C52C3"/>
    <w:rsid w:val="003C690C"/>
    <w:rsid w:val="003D7B4A"/>
    <w:rsid w:val="003E28D1"/>
    <w:rsid w:val="003E29D4"/>
    <w:rsid w:val="003E530C"/>
    <w:rsid w:val="003E5C2A"/>
    <w:rsid w:val="003F28D1"/>
    <w:rsid w:val="00400F64"/>
    <w:rsid w:val="00407A26"/>
    <w:rsid w:val="00410B3C"/>
    <w:rsid w:val="004119E7"/>
    <w:rsid w:val="00423495"/>
    <w:rsid w:val="00434A80"/>
    <w:rsid w:val="004375F5"/>
    <w:rsid w:val="00442EF3"/>
    <w:rsid w:val="00443D55"/>
    <w:rsid w:val="0044584A"/>
    <w:rsid w:val="00446026"/>
    <w:rsid w:val="00455506"/>
    <w:rsid w:val="00457CD8"/>
    <w:rsid w:val="00463480"/>
    <w:rsid w:val="00465908"/>
    <w:rsid w:val="00465E2C"/>
    <w:rsid w:val="004746B5"/>
    <w:rsid w:val="00474B39"/>
    <w:rsid w:val="004847DE"/>
    <w:rsid w:val="00486B00"/>
    <w:rsid w:val="00494497"/>
    <w:rsid w:val="004A1064"/>
    <w:rsid w:val="004A4FD0"/>
    <w:rsid w:val="004A7E12"/>
    <w:rsid w:val="004B7F1D"/>
    <w:rsid w:val="004D0801"/>
    <w:rsid w:val="004D4D9B"/>
    <w:rsid w:val="004D608E"/>
    <w:rsid w:val="004E13E5"/>
    <w:rsid w:val="004E3F4E"/>
    <w:rsid w:val="004F1C07"/>
    <w:rsid w:val="004F7AC9"/>
    <w:rsid w:val="005076CF"/>
    <w:rsid w:val="00510D9D"/>
    <w:rsid w:val="00514554"/>
    <w:rsid w:val="00517714"/>
    <w:rsid w:val="00527783"/>
    <w:rsid w:val="00531416"/>
    <w:rsid w:val="00537D12"/>
    <w:rsid w:val="0054149B"/>
    <w:rsid w:val="00543F11"/>
    <w:rsid w:val="00545E6B"/>
    <w:rsid w:val="005478CD"/>
    <w:rsid w:val="0055349E"/>
    <w:rsid w:val="00554902"/>
    <w:rsid w:val="00564276"/>
    <w:rsid w:val="00566925"/>
    <w:rsid w:val="00572D74"/>
    <w:rsid w:val="00576FBD"/>
    <w:rsid w:val="00584DC9"/>
    <w:rsid w:val="00586AA7"/>
    <w:rsid w:val="00595DFB"/>
    <w:rsid w:val="00596778"/>
    <w:rsid w:val="00596880"/>
    <w:rsid w:val="005A06AC"/>
    <w:rsid w:val="005A3AB3"/>
    <w:rsid w:val="005A773D"/>
    <w:rsid w:val="005B75B3"/>
    <w:rsid w:val="005C0360"/>
    <w:rsid w:val="005C08E1"/>
    <w:rsid w:val="005C3AEF"/>
    <w:rsid w:val="005C6A42"/>
    <w:rsid w:val="005C7AEC"/>
    <w:rsid w:val="005E028F"/>
    <w:rsid w:val="006022E2"/>
    <w:rsid w:val="00607150"/>
    <w:rsid w:val="00607A98"/>
    <w:rsid w:val="006104DD"/>
    <w:rsid w:val="00613552"/>
    <w:rsid w:val="00626CC9"/>
    <w:rsid w:val="00630FED"/>
    <w:rsid w:val="00632239"/>
    <w:rsid w:val="00632F24"/>
    <w:rsid w:val="0063501C"/>
    <w:rsid w:val="00645D93"/>
    <w:rsid w:val="0065516E"/>
    <w:rsid w:val="006578A9"/>
    <w:rsid w:val="00664913"/>
    <w:rsid w:val="00670D86"/>
    <w:rsid w:val="00682493"/>
    <w:rsid w:val="00683A9D"/>
    <w:rsid w:val="00683B89"/>
    <w:rsid w:val="00686234"/>
    <w:rsid w:val="00687F69"/>
    <w:rsid w:val="006A220D"/>
    <w:rsid w:val="006A2B54"/>
    <w:rsid w:val="006B4A0A"/>
    <w:rsid w:val="006B6939"/>
    <w:rsid w:val="006C3D4C"/>
    <w:rsid w:val="006C485A"/>
    <w:rsid w:val="006D0BFD"/>
    <w:rsid w:val="006E009D"/>
    <w:rsid w:val="006E6453"/>
    <w:rsid w:val="006F0650"/>
    <w:rsid w:val="006F2FBE"/>
    <w:rsid w:val="0070702B"/>
    <w:rsid w:val="00720409"/>
    <w:rsid w:val="00727F03"/>
    <w:rsid w:val="00730549"/>
    <w:rsid w:val="007419F1"/>
    <w:rsid w:val="00747F0C"/>
    <w:rsid w:val="00751211"/>
    <w:rsid w:val="007677B4"/>
    <w:rsid w:val="007702EF"/>
    <w:rsid w:val="007724EF"/>
    <w:rsid w:val="00781785"/>
    <w:rsid w:val="0078399A"/>
    <w:rsid w:val="00785516"/>
    <w:rsid w:val="00786ECF"/>
    <w:rsid w:val="00791864"/>
    <w:rsid w:val="00793B94"/>
    <w:rsid w:val="00797111"/>
    <w:rsid w:val="007A16BA"/>
    <w:rsid w:val="007A2B94"/>
    <w:rsid w:val="007A2FD6"/>
    <w:rsid w:val="007A7AA8"/>
    <w:rsid w:val="007B17A1"/>
    <w:rsid w:val="007B3657"/>
    <w:rsid w:val="007B6EEA"/>
    <w:rsid w:val="007B773F"/>
    <w:rsid w:val="007C5F3B"/>
    <w:rsid w:val="007E0E29"/>
    <w:rsid w:val="007E5B4C"/>
    <w:rsid w:val="007E62B5"/>
    <w:rsid w:val="007F3DE3"/>
    <w:rsid w:val="007F5CEA"/>
    <w:rsid w:val="007F710B"/>
    <w:rsid w:val="008001FC"/>
    <w:rsid w:val="008008FB"/>
    <w:rsid w:val="0080291D"/>
    <w:rsid w:val="00807D44"/>
    <w:rsid w:val="00812FCF"/>
    <w:rsid w:val="008148FF"/>
    <w:rsid w:val="00821899"/>
    <w:rsid w:val="008307FB"/>
    <w:rsid w:val="00831FBE"/>
    <w:rsid w:val="008336C5"/>
    <w:rsid w:val="008372D0"/>
    <w:rsid w:val="00841BF4"/>
    <w:rsid w:val="00845FC0"/>
    <w:rsid w:val="008527D6"/>
    <w:rsid w:val="00871C89"/>
    <w:rsid w:val="008764FB"/>
    <w:rsid w:val="00885A4B"/>
    <w:rsid w:val="008871F8"/>
    <w:rsid w:val="00890BF0"/>
    <w:rsid w:val="008A0B57"/>
    <w:rsid w:val="008A38B8"/>
    <w:rsid w:val="008B10BB"/>
    <w:rsid w:val="008B3505"/>
    <w:rsid w:val="008B44F0"/>
    <w:rsid w:val="008C5672"/>
    <w:rsid w:val="008C7CC7"/>
    <w:rsid w:val="008D1843"/>
    <w:rsid w:val="008F2422"/>
    <w:rsid w:val="008F534F"/>
    <w:rsid w:val="00905088"/>
    <w:rsid w:val="00912114"/>
    <w:rsid w:val="00916347"/>
    <w:rsid w:val="00916417"/>
    <w:rsid w:val="0091680C"/>
    <w:rsid w:val="00922785"/>
    <w:rsid w:val="009342FF"/>
    <w:rsid w:val="00942B2D"/>
    <w:rsid w:val="00942C85"/>
    <w:rsid w:val="009508EE"/>
    <w:rsid w:val="009515D0"/>
    <w:rsid w:val="00953B92"/>
    <w:rsid w:val="009542BA"/>
    <w:rsid w:val="00963AA7"/>
    <w:rsid w:val="00963ABD"/>
    <w:rsid w:val="00967339"/>
    <w:rsid w:val="00972D41"/>
    <w:rsid w:val="00986472"/>
    <w:rsid w:val="0099707D"/>
    <w:rsid w:val="009A4E8C"/>
    <w:rsid w:val="009A5C6A"/>
    <w:rsid w:val="009B6475"/>
    <w:rsid w:val="009B736C"/>
    <w:rsid w:val="009C04FF"/>
    <w:rsid w:val="009C0DE9"/>
    <w:rsid w:val="009D02AB"/>
    <w:rsid w:val="009D21E8"/>
    <w:rsid w:val="009D380B"/>
    <w:rsid w:val="009D6D2B"/>
    <w:rsid w:val="009D7151"/>
    <w:rsid w:val="009E1955"/>
    <w:rsid w:val="009E57A4"/>
    <w:rsid w:val="009E71CB"/>
    <w:rsid w:val="009F6DA9"/>
    <w:rsid w:val="00A1075C"/>
    <w:rsid w:val="00A15D12"/>
    <w:rsid w:val="00A16DE7"/>
    <w:rsid w:val="00A223EE"/>
    <w:rsid w:val="00A2308B"/>
    <w:rsid w:val="00A2768E"/>
    <w:rsid w:val="00A3141C"/>
    <w:rsid w:val="00A470CF"/>
    <w:rsid w:val="00A52D50"/>
    <w:rsid w:val="00A55F78"/>
    <w:rsid w:val="00A562E6"/>
    <w:rsid w:val="00A57DEB"/>
    <w:rsid w:val="00A60422"/>
    <w:rsid w:val="00A6409C"/>
    <w:rsid w:val="00A70360"/>
    <w:rsid w:val="00A72024"/>
    <w:rsid w:val="00A82033"/>
    <w:rsid w:val="00A83B2E"/>
    <w:rsid w:val="00A849D0"/>
    <w:rsid w:val="00AA35D7"/>
    <w:rsid w:val="00AA6EFA"/>
    <w:rsid w:val="00AB1344"/>
    <w:rsid w:val="00AC04DA"/>
    <w:rsid w:val="00AD0BC4"/>
    <w:rsid w:val="00AD2ABD"/>
    <w:rsid w:val="00AD4E9F"/>
    <w:rsid w:val="00AE5622"/>
    <w:rsid w:val="00AE59DF"/>
    <w:rsid w:val="00AF0993"/>
    <w:rsid w:val="00AF575A"/>
    <w:rsid w:val="00B008EF"/>
    <w:rsid w:val="00B025B5"/>
    <w:rsid w:val="00B0425C"/>
    <w:rsid w:val="00B0797C"/>
    <w:rsid w:val="00B14CAB"/>
    <w:rsid w:val="00B20D4F"/>
    <w:rsid w:val="00B20DC7"/>
    <w:rsid w:val="00B24321"/>
    <w:rsid w:val="00B245BA"/>
    <w:rsid w:val="00B27A56"/>
    <w:rsid w:val="00B40A46"/>
    <w:rsid w:val="00B467D8"/>
    <w:rsid w:val="00B512E6"/>
    <w:rsid w:val="00B52324"/>
    <w:rsid w:val="00B526A6"/>
    <w:rsid w:val="00B57874"/>
    <w:rsid w:val="00B65F20"/>
    <w:rsid w:val="00B73D20"/>
    <w:rsid w:val="00B74F71"/>
    <w:rsid w:val="00B8415E"/>
    <w:rsid w:val="00B93A72"/>
    <w:rsid w:val="00B9759E"/>
    <w:rsid w:val="00BA33DB"/>
    <w:rsid w:val="00BA4830"/>
    <w:rsid w:val="00BB0C75"/>
    <w:rsid w:val="00BB4F2F"/>
    <w:rsid w:val="00BC404E"/>
    <w:rsid w:val="00BD2544"/>
    <w:rsid w:val="00BD3351"/>
    <w:rsid w:val="00BD799C"/>
    <w:rsid w:val="00BE299F"/>
    <w:rsid w:val="00BE380C"/>
    <w:rsid w:val="00BE41A6"/>
    <w:rsid w:val="00BE58E7"/>
    <w:rsid w:val="00BF2BE8"/>
    <w:rsid w:val="00BF5D03"/>
    <w:rsid w:val="00BF72FB"/>
    <w:rsid w:val="00BF7F9C"/>
    <w:rsid w:val="00C031E2"/>
    <w:rsid w:val="00C36B1A"/>
    <w:rsid w:val="00C400DB"/>
    <w:rsid w:val="00C44C9D"/>
    <w:rsid w:val="00C47AEE"/>
    <w:rsid w:val="00C61975"/>
    <w:rsid w:val="00C77EB4"/>
    <w:rsid w:val="00C82946"/>
    <w:rsid w:val="00C902B2"/>
    <w:rsid w:val="00C951E1"/>
    <w:rsid w:val="00C976A3"/>
    <w:rsid w:val="00CA122F"/>
    <w:rsid w:val="00CA356F"/>
    <w:rsid w:val="00CB0E30"/>
    <w:rsid w:val="00CB75AA"/>
    <w:rsid w:val="00CC1222"/>
    <w:rsid w:val="00CC30C0"/>
    <w:rsid w:val="00CC4B9A"/>
    <w:rsid w:val="00CC5D40"/>
    <w:rsid w:val="00CC76EA"/>
    <w:rsid w:val="00CD53B0"/>
    <w:rsid w:val="00CD7C9A"/>
    <w:rsid w:val="00CE117D"/>
    <w:rsid w:val="00CE1267"/>
    <w:rsid w:val="00CE19AE"/>
    <w:rsid w:val="00CE2518"/>
    <w:rsid w:val="00CE2689"/>
    <w:rsid w:val="00CE2F31"/>
    <w:rsid w:val="00CF36F5"/>
    <w:rsid w:val="00CF46D5"/>
    <w:rsid w:val="00CF7B09"/>
    <w:rsid w:val="00D01B8F"/>
    <w:rsid w:val="00D06BCE"/>
    <w:rsid w:val="00D24D25"/>
    <w:rsid w:val="00D313EF"/>
    <w:rsid w:val="00D46431"/>
    <w:rsid w:val="00D50FED"/>
    <w:rsid w:val="00D53722"/>
    <w:rsid w:val="00D616B6"/>
    <w:rsid w:val="00D64FFE"/>
    <w:rsid w:val="00D67E56"/>
    <w:rsid w:val="00D7150C"/>
    <w:rsid w:val="00D735AC"/>
    <w:rsid w:val="00D85FC2"/>
    <w:rsid w:val="00DA12B8"/>
    <w:rsid w:val="00DA371B"/>
    <w:rsid w:val="00DA58DF"/>
    <w:rsid w:val="00DB17D5"/>
    <w:rsid w:val="00DB7660"/>
    <w:rsid w:val="00DC1C59"/>
    <w:rsid w:val="00DC74AB"/>
    <w:rsid w:val="00DD0D75"/>
    <w:rsid w:val="00DE173D"/>
    <w:rsid w:val="00DE5C3B"/>
    <w:rsid w:val="00E02C8D"/>
    <w:rsid w:val="00E0634F"/>
    <w:rsid w:val="00E07B7F"/>
    <w:rsid w:val="00E13250"/>
    <w:rsid w:val="00E147BA"/>
    <w:rsid w:val="00E20CE7"/>
    <w:rsid w:val="00E24D76"/>
    <w:rsid w:val="00E27F35"/>
    <w:rsid w:val="00E3080F"/>
    <w:rsid w:val="00E42B40"/>
    <w:rsid w:val="00E55393"/>
    <w:rsid w:val="00E55485"/>
    <w:rsid w:val="00E636A0"/>
    <w:rsid w:val="00E63C33"/>
    <w:rsid w:val="00E66A61"/>
    <w:rsid w:val="00E70E91"/>
    <w:rsid w:val="00E77039"/>
    <w:rsid w:val="00E843FF"/>
    <w:rsid w:val="00E960A5"/>
    <w:rsid w:val="00EA63EE"/>
    <w:rsid w:val="00EC1EFB"/>
    <w:rsid w:val="00EC20AA"/>
    <w:rsid w:val="00EC6794"/>
    <w:rsid w:val="00EC6DD5"/>
    <w:rsid w:val="00ED1177"/>
    <w:rsid w:val="00ED6D90"/>
    <w:rsid w:val="00ED7C7C"/>
    <w:rsid w:val="00EE00B1"/>
    <w:rsid w:val="00EE54E4"/>
    <w:rsid w:val="00EF14F4"/>
    <w:rsid w:val="00EF3DC1"/>
    <w:rsid w:val="00EF52E6"/>
    <w:rsid w:val="00F05D50"/>
    <w:rsid w:val="00F14ECA"/>
    <w:rsid w:val="00F20816"/>
    <w:rsid w:val="00F2468A"/>
    <w:rsid w:val="00F27D73"/>
    <w:rsid w:val="00F45113"/>
    <w:rsid w:val="00F5169E"/>
    <w:rsid w:val="00F553BB"/>
    <w:rsid w:val="00F64719"/>
    <w:rsid w:val="00F666BF"/>
    <w:rsid w:val="00F777BA"/>
    <w:rsid w:val="00F84067"/>
    <w:rsid w:val="00F84976"/>
    <w:rsid w:val="00F856D0"/>
    <w:rsid w:val="00F93BC3"/>
    <w:rsid w:val="00F95A58"/>
    <w:rsid w:val="00FA70FE"/>
    <w:rsid w:val="00FB08EA"/>
    <w:rsid w:val="00FB2CDF"/>
    <w:rsid w:val="00FB37D7"/>
    <w:rsid w:val="00FB3F91"/>
    <w:rsid w:val="00FB7E33"/>
    <w:rsid w:val="00FC09B0"/>
    <w:rsid w:val="00FD02A5"/>
    <w:rsid w:val="00FD11D0"/>
    <w:rsid w:val="00FD2C34"/>
    <w:rsid w:val="00FD3137"/>
    <w:rsid w:val="00FD6535"/>
    <w:rsid w:val="00FE6C72"/>
    <w:rsid w:val="00FE70C3"/>
    <w:rsid w:val="00FF15EA"/>
    <w:rsid w:val="00FF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ABADF0-BA10-4E1F-881A-37623BB7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2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51D7"/>
    <w:rPr>
      <w:rFonts w:ascii="Tahoma" w:hAnsi="Tahoma" w:cs="Tahoma"/>
      <w:sz w:val="16"/>
      <w:szCs w:val="16"/>
    </w:rPr>
  </w:style>
  <w:style w:type="character" w:customStyle="1" w:styleId="BalloonTextChar">
    <w:name w:val="Balloon Text Char"/>
    <w:link w:val="BalloonText"/>
    <w:rsid w:val="001351D7"/>
    <w:rPr>
      <w:rFonts w:ascii="Tahoma" w:hAnsi="Tahoma" w:cs="Tahoma"/>
      <w:sz w:val="16"/>
      <w:szCs w:val="16"/>
      <w:lang w:eastAsia="en-US"/>
    </w:rPr>
  </w:style>
  <w:style w:type="character" w:customStyle="1" w:styleId="BodyTextIndentChar">
    <w:name w:val="Body Text Indent Char"/>
    <w:link w:val="BodyTextIndent"/>
    <w:rsid w:val="00BD2544"/>
    <w:rPr>
      <w:sz w:val="24"/>
      <w:lang w:eastAsia="en-US"/>
    </w:rPr>
  </w:style>
  <w:style w:type="paragraph" w:styleId="ListParagraph">
    <w:name w:val="List Paragraph"/>
    <w:basedOn w:val="Normal"/>
    <w:uiPriority w:val="34"/>
    <w:qFormat/>
    <w:rsid w:val="004F1C07"/>
    <w:pPr>
      <w:ind w:left="720"/>
      <w:contextualSpacing/>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643">
      <w:bodyDiv w:val="1"/>
      <w:marLeft w:val="0"/>
      <w:marRight w:val="0"/>
      <w:marTop w:val="0"/>
      <w:marBottom w:val="0"/>
      <w:divBdr>
        <w:top w:val="none" w:sz="0" w:space="0" w:color="auto"/>
        <w:left w:val="none" w:sz="0" w:space="0" w:color="auto"/>
        <w:bottom w:val="none" w:sz="0" w:space="0" w:color="auto"/>
        <w:right w:val="none" w:sz="0" w:space="0" w:color="auto"/>
      </w:divBdr>
    </w:div>
    <w:div w:id="639308441">
      <w:bodyDiv w:val="1"/>
      <w:marLeft w:val="0"/>
      <w:marRight w:val="0"/>
      <w:marTop w:val="0"/>
      <w:marBottom w:val="0"/>
      <w:divBdr>
        <w:top w:val="none" w:sz="0" w:space="0" w:color="auto"/>
        <w:left w:val="none" w:sz="0" w:space="0" w:color="auto"/>
        <w:bottom w:val="none" w:sz="0" w:space="0" w:color="auto"/>
        <w:right w:val="none" w:sz="0" w:space="0" w:color="auto"/>
      </w:divBdr>
    </w:div>
    <w:div w:id="713696941">
      <w:bodyDiv w:val="1"/>
      <w:marLeft w:val="0"/>
      <w:marRight w:val="0"/>
      <w:marTop w:val="0"/>
      <w:marBottom w:val="0"/>
      <w:divBdr>
        <w:top w:val="none" w:sz="0" w:space="0" w:color="auto"/>
        <w:left w:val="none" w:sz="0" w:space="0" w:color="auto"/>
        <w:bottom w:val="none" w:sz="0" w:space="0" w:color="auto"/>
        <w:right w:val="none" w:sz="0" w:space="0" w:color="auto"/>
      </w:divBdr>
    </w:div>
    <w:div w:id="734013288">
      <w:bodyDiv w:val="1"/>
      <w:marLeft w:val="0"/>
      <w:marRight w:val="0"/>
      <w:marTop w:val="0"/>
      <w:marBottom w:val="0"/>
      <w:divBdr>
        <w:top w:val="none" w:sz="0" w:space="0" w:color="auto"/>
        <w:left w:val="none" w:sz="0" w:space="0" w:color="auto"/>
        <w:bottom w:val="none" w:sz="0" w:space="0" w:color="auto"/>
        <w:right w:val="none" w:sz="0" w:space="0" w:color="auto"/>
      </w:divBdr>
    </w:div>
    <w:div w:id="1000892987">
      <w:bodyDiv w:val="1"/>
      <w:marLeft w:val="0"/>
      <w:marRight w:val="0"/>
      <w:marTop w:val="0"/>
      <w:marBottom w:val="0"/>
      <w:divBdr>
        <w:top w:val="none" w:sz="0" w:space="0" w:color="auto"/>
        <w:left w:val="none" w:sz="0" w:space="0" w:color="auto"/>
        <w:bottom w:val="none" w:sz="0" w:space="0" w:color="auto"/>
        <w:right w:val="none" w:sz="0" w:space="0" w:color="auto"/>
      </w:divBdr>
    </w:div>
    <w:div w:id="1175002026">
      <w:bodyDiv w:val="1"/>
      <w:marLeft w:val="0"/>
      <w:marRight w:val="0"/>
      <w:marTop w:val="0"/>
      <w:marBottom w:val="0"/>
      <w:divBdr>
        <w:top w:val="none" w:sz="0" w:space="0" w:color="auto"/>
        <w:left w:val="none" w:sz="0" w:space="0" w:color="auto"/>
        <w:bottom w:val="none" w:sz="0" w:space="0" w:color="auto"/>
        <w:right w:val="none" w:sz="0" w:space="0" w:color="auto"/>
      </w:divBdr>
    </w:div>
    <w:div w:id="1182360228">
      <w:bodyDiv w:val="1"/>
      <w:marLeft w:val="0"/>
      <w:marRight w:val="0"/>
      <w:marTop w:val="0"/>
      <w:marBottom w:val="0"/>
      <w:divBdr>
        <w:top w:val="none" w:sz="0" w:space="0" w:color="auto"/>
        <w:left w:val="none" w:sz="0" w:space="0" w:color="auto"/>
        <w:bottom w:val="none" w:sz="0" w:space="0" w:color="auto"/>
        <w:right w:val="none" w:sz="0" w:space="0" w:color="auto"/>
      </w:divBdr>
    </w:div>
    <w:div w:id="1266421069">
      <w:bodyDiv w:val="1"/>
      <w:marLeft w:val="0"/>
      <w:marRight w:val="0"/>
      <w:marTop w:val="0"/>
      <w:marBottom w:val="0"/>
      <w:divBdr>
        <w:top w:val="none" w:sz="0" w:space="0" w:color="auto"/>
        <w:left w:val="none" w:sz="0" w:space="0" w:color="auto"/>
        <w:bottom w:val="none" w:sz="0" w:space="0" w:color="auto"/>
        <w:right w:val="none" w:sz="0" w:space="0" w:color="auto"/>
      </w:divBdr>
    </w:div>
    <w:div w:id="1771730369">
      <w:bodyDiv w:val="1"/>
      <w:marLeft w:val="0"/>
      <w:marRight w:val="0"/>
      <w:marTop w:val="0"/>
      <w:marBottom w:val="0"/>
      <w:divBdr>
        <w:top w:val="none" w:sz="0" w:space="0" w:color="auto"/>
        <w:left w:val="none" w:sz="0" w:space="0" w:color="auto"/>
        <w:bottom w:val="none" w:sz="0" w:space="0" w:color="auto"/>
        <w:right w:val="none" w:sz="0" w:space="0" w:color="auto"/>
      </w:divBdr>
    </w:div>
    <w:div w:id="1775247285">
      <w:bodyDiv w:val="1"/>
      <w:marLeft w:val="0"/>
      <w:marRight w:val="0"/>
      <w:marTop w:val="0"/>
      <w:marBottom w:val="0"/>
      <w:divBdr>
        <w:top w:val="none" w:sz="0" w:space="0" w:color="auto"/>
        <w:left w:val="none" w:sz="0" w:space="0" w:color="auto"/>
        <w:bottom w:val="none" w:sz="0" w:space="0" w:color="auto"/>
        <w:right w:val="none" w:sz="0" w:space="0" w:color="auto"/>
      </w:divBdr>
    </w:div>
    <w:div w:id="1826312695">
      <w:bodyDiv w:val="1"/>
      <w:marLeft w:val="0"/>
      <w:marRight w:val="0"/>
      <w:marTop w:val="0"/>
      <w:marBottom w:val="0"/>
      <w:divBdr>
        <w:top w:val="none" w:sz="0" w:space="0" w:color="auto"/>
        <w:left w:val="none" w:sz="0" w:space="0" w:color="auto"/>
        <w:bottom w:val="none" w:sz="0" w:space="0" w:color="auto"/>
        <w:right w:val="none" w:sz="0" w:space="0" w:color="auto"/>
      </w:divBdr>
    </w:div>
    <w:div w:id="1931742161">
      <w:bodyDiv w:val="1"/>
      <w:marLeft w:val="0"/>
      <w:marRight w:val="0"/>
      <w:marTop w:val="0"/>
      <w:marBottom w:val="0"/>
      <w:divBdr>
        <w:top w:val="none" w:sz="0" w:space="0" w:color="auto"/>
        <w:left w:val="none" w:sz="0" w:space="0" w:color="auto"/>
        <w:bottom w:val="none" w:sz="0" w:space="0" w:color="auto"/>
        <w:right w:val="none" w:sz="0" w:space="0" w:color="auto"/>
      </w:divBdr>
    </w:div>
    <w:div w:id="1996957243">
      <w:bodyDiv w:val="1"/>
      <w:marLeft w:val="0"/>
      <w:marRight w:val="0"/>
      <w:marTop w:val="0"/>
      <w:marBottom w:val="0"/>
      <w:divBdr>
        <w:top w:val="none" w:sz="0" w:space="0" w:color="auto"/>
        <w:left w:val="none" w:sz="0" w:space="0" w:color="auto"/>
        <w:bottom w:val="none" w:sz="0" w:space="0" w:color="auto"/>
        <w:right w:val="none" w:sz="0" w:space="0" w:color="auto"/>
      </w:divBdr>
    </w:div>
    <w:div w:id="21037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1763</Words>
  <Characters>9760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cp:lastModifiedBy>Adrian Pullen</cp:lastModifiedBy>
  <cp:revision>2</cp:revision>
  <cp:lastPrinted>2019-07-10T11:14:00Z</cp:lastPrinted>
  <dcterms:created xsi:type="dcterms:W3CDTF">2021-07-06T14:32:00Z</dcterms:created>
  <dcterms:modified xsi:type="dcterms:W3CDTF">2021-07-06T14:32:00Z</dcterms:modified>
</cp:coreProperties>
</file>